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产权交易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竞买人操作手册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目录</w:t>
      </w:r>
    </w:p>
    <w:p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instrText xml:space="preserve">TOC \o "1-3" \h \u </w:instrTex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_Toc16281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eastAsia"/>
          <w:lang w:val="en-US"/>
        </w:rPr>
        <w:t xml:space="preserve">一、 </w:t>
      </w:r>
      <w:r>
        <w:rPr>
          <w:rFonts w:hint="eastAsia"/>
        </w:rPr>
        <w:t>系统前期准备</w:t>
      </w:r>
      <w:r>
        <w:tab/>
      </w:r>
      <w:r>
        <w:fldChar w:fldCharType="begin"/>
      </w:r>
      <w:r>
        <w:instrText xml:space="preserve"> PAGEREF _Toc16281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_Toc21595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Cs w:val="30"/>
        </w:rPr>
        <w:t xml:space="preserve">1.1、 </w:t>
      </w:r>
      <w:r>
        <w:rPr>
          <w:rFonts w:hint="eastAsia"/>
        </w:rPr>
        <w:t>安装驱动程序</w:t>
      </w:r>
      <w:r>
        <w:tab/>
      </w:r>
      <w:r>
        <w:fldChar w:fldCharType="begin"/>
      </w:r>
      <w:r>
        <w:instrText xml:space="preserve"> PAGEREF _Toc21595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_Toc31476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Cs w:val="30"/>
        </w:rPr>
        <w:t xml:space="preserve">1.2、 </w:t>
      </w:r>
      <w:r>
        <w:rPr>
          <w:rFonts w:hint="eastAsia"/>
        </w:rPr>
        <w:t>浏览器配置</w:t>
      </w:r>
      <w:r>
        <w:tab/>
      </w:r>
      <w:r>
        <w:fldChar w:fldCharType="begin"/>
      </w:r>
      <w:r>
        <w:instrText xml:space="preserve"> PAGEREF _Toc31476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_Toc14593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1.2.1、 </w:t>
      </w:r>
      <w:r>
        <w:rPr>
          <w:rFonts w:hint="eastAsia"/>
        </w:rPr>
        <w:t>Internet选项</w:t>
      </w:r>
      <w:r>
        <w:tab/>
      </w:r>
      <w:r>
        <w:fldChar w:fldCharType="begin"/>
      </w:r>
      <w:r>
        <w:instrText xml:space="preserve"> PAGEREF _Toc14593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_Toc2049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</w:rPr>
        <w:t xml:space="preserve">1.2.2、 </w:t>
      </w:r>
      <w:r>
        <w:rPr>
          <w:rFonts w:hint="eastAsia"/>
        </w:rPr>
        <w:t>关闭拦截工具</w:t>
      </w:r>
      <w:r>
        <w:tab/>
      </w:r>
      <w:r>
        <w:fldChar w:fldCharType="begin"/>
      </w:r>
      <w:r>
        <w:instrText xml:space="preserve"> PAGEREF _Toc2049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5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_Toc25464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position w:val="0"/>
          <w:vertAlign w:val="baseline"/>
          <w:lang w:val="en-US" w:eastAsia="zh-CN"/>
        </w:rPr>
        <w:t xml:space="preserve">1.2.3、 </w:t>
      </w:r>
      <w:r>
        <w:rPr>
          <w:rFonts w:hint="eastAsia"/>
          <w:lang w:val="en-US" w:eastAsia="zh-CN"/>
        </w:rPr>
        <w:t>EDGE浏览器设置</w:t>
      </w:r>
      <w:r>
        <w:tab/>
      </w:r>
      <w:r>
        <w:fldChar w:fldCharType="begin"/>
      </w:r>
      <w:r>
        <w:instrText xml:space="preserve"> PAGEREF _Toc25464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_Toc3038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二、 自然人注册账号及基本信息维护</w:t>
      </w:r>
      <w:r>
        <w:tab/>
      </w:r>
      <w:r>
        <w:fldChar w:fldCharType="begin"/>
      </w:r>
      <w:r>
        <w:instrText xml:space="preserve"> PAGEREF _Toc3038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_Toc26045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三、 企业注册账号及基本信息维护</w:t>
      </w:r>
      <w:r>
        <w:tab/>
      </w:r>
      <w:r>
        <w:fldChar w:fldCharType="begin"/>
      </w:r>
      <w:r>
        <w:instrText xml:space="preserve"> PAGEREF _Toc26045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_Toc5276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四、 报名流程</w:t>
      </w:r>
      <w:r>
        <w:tab/>
      </w:r>
      <w:r>
        <w:fldChar w:fldCharType="begin"/>
      </w:r>
      <w:r>
        <w:instrText xml:space="preserve"> PAGEREF _Toc5276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32"/>
          <w:lang w:val="en-US" w:eastAsia="zh-CN"/>
        </w:rPr>
        <w:instrText xml:space="preserve"> HYPERLINK \l _Toc29053 </w:instrText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五、 成交结果查看</w:t>
      </w:r>
      <w:r>
        <w:tab/>
      </w:r>
      <w:r>
        <w:fldChar w:fldCharType="begin"/>
      </w:r>
      <w:r>
        <w:instrText xml:space="preserve"> PAGEREF _Toc29053 </w:instrText>
      </w:r>
      <w:r>
        <w:fldChar w:fldCharType="separate"/>
      </w:r>
      <w:r>
        <w:t>25</w:t>
      </w:r>
      <w:r>
        <w:fldChar w:fldCharType="end"/>
      </w: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Cs w:val="32"/>
          <w:lang w:val="en-US" w:eastAsia="zh-CN"/>
        </w:rPr>
        <w:fldChar w:fldCharType="end"/>
      </w:r>
    </w:p>
    <w:p>
      <w:pPr>
        <w:pStyle w:val="2"/>
        <w:rPr>
          <w:rFonts w:hint="eastAsia"/>
        </w:rPr>
      </w:pPr>
      <w:bookmarkStart w:id="0" w:name="_Toc404764406"/>
      <w:bookmarkStart w:id="1" w:name="_Toc346701609"/>
      <w:bookmarkStart w:id="2" w:name="_Toc27751"/>
      <w:bookmarkStart w:id="3" w:name="_Toc20472"/>
      <w:bookmarkStart w:id="4" w:name="_Toc16281"/>
      <w:bookmarkStart w:id="5" w:name="_Toc404243487"/>
      <w:bookmarkStart w:id="6" w:name="_Toc1819"/>
      <w:bookmarkStart w:id="7" w:name="_Toc21390"/>
      <w:bookmarkStart w:id="8" w:name="_Toc11455"/>
      <w:bookmarkStart w:id="9" w:name="_Toc404765182"/>
      <w:bookmarkStart w:id="10" w:name="_Toc10643"/>
      <w:bookmarkStart w:id="11" w:name="_Toc6115"/>
      <w:bookmarkStart w:id="12" w:name="_Toc346183627"/>
      <w:r>
        <w:rPr>
          <w:rFonts w:hint="eastAsia"/>
        </w:rPr>
        <w:t>系统前期准备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Start w:id="13" w:name="_Toc404243489"/>
      <w:bookmarkStart w:id="14" w:name="_Toc404765184"/>
      <w:bookmarkStart w:id="15" w:name="_Toc346701611"/>
      <w:bookmarkStart w:id="16" w:name="_Toc346183629"/>
      <w:bookmarkStart w:id="17" w:name="_Toc17009"/>
      <w:bookmarkStart w:id="18" w:name="_Toc404764408"/>
      <w:bookmarkStart w:id="19" w:name="_Toc15467"/>
      <w:bookmarkStart w:id="20" w:name="_Toc22233"/>
    </w:p>
    <w:p>
      <w:pPr>
        <w:pStyle w:val="3"/>
        <w:rPr>
          <w:rFonts w:hint="eastAsia"/>
        </w:rPr>
      </w:pPr>
      <w:bookmarkStart w:id="21" w:name="_Toc21595"/>
      <w:bookmarkStart w:id="22" w:name="_Toc11725"/>
      <w:bookmarkStart w:id="23" w:name="_Toc5236"/>
      <w:bookmarkStart w:id="24" w:name="_Toc12306"/>
      <w:bookmarkStart w:id="25" w:name="_Toc23304"/>
      <w:r>
        <w:rPr>
          <w:rFonts w:hint="eastAsia"/>
        </w:rPr>
        <w:t>安装驱动程序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驱动下载地址：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"https://www.yixing.gov.cn/doc/2018/04/19/555897.shtml"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9"/>
          <w:rFonts w:hint="eastAsia"/>
          <w:lang w:val="en-US" w:eastAsia="zh-CN"/>
        </w:rPr>
        <w:t>https://www.yixing.gov.cn/doc/2018/04/19/555897.shtml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9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双击安装程序</w:t>
      </w:r>
      <w:r>
        <w:drawing>
          <wp:inline distT="0" distB="0" distL="114300" distR="114300">
            <wp:extent cx="775970" cy="845185"/>
            <wp:effectExtent l="0" t="0" r="5080" b="1206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，进入安装页面。</w:t>
      </w:r>
    </w:p>
    <w:p>
      <w:pPr>
        <w:autoSpaceDE w:val="0"/>
        <w:autoSpaceDN w:val="0"/>
        <w:adjustRightInd w:val="0"/>
        <w:spacing w:line="360" w:lineRule="auto"/>
        <w:ind w:left="0" w:leftChars="0" w:right="-20" w:firstLine="0" w:firstLineChars="0"/>
        <w:jc w:val="both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610735" cy="3457575"/>
            <wp:effectExtent l="0" t="0" r="1841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注：在安装驱动之前，请确保所有浏览器均已关闭。</w:t>
      </w:r>
    </w:p>
    <w:p>
      <w:pPr>
        <w:spacing w:line="360" w:lineRule="auto"/>
        <w:ind w:firstLine="420" w:firstLineChars="200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2、选中协议，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自定义安装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”，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打开安装目录位置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610735" cy="3457575"/>
            <wp:effectExtent l="0" t="0" r="18415" b="952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如果不点击“自定义安装”，点击“快速安装”按钮，则直接开始安装驱动，安装位置默认。</w:t>
      </w:r>
    </w:p>
    <w:p>
      <w:pPr>
        <w:spacing w:line="360" w:lineRule="auto"/>
        <w:ind w:firstLine="420" w:firstLineChars="200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3、自定义安装页面，选择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需要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安装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的目录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，点击“立即安装”按钮，开始安装驱动。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610735" cy="3457575"/>
            <wp:effectExtent l="0" t="0" r="18415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outlineLvl w:val="9"/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4、驱动安装完成后，打开完成界面。</w:t>
      </w:r>
    </w:p>
    <w:p>
      <w:pPr>
        <w:numPr>
          <w:ilvl w:val="0"/>
          <w:numId w:val="0"/>
        </w:numPr>
        <w:spacing w:line="360" w:lineRule="auto"/>
        <w:ind w:left="0" w:leftChars="0" w:firstLine="0" w:firstLineChars="0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610735" cy="3457575"/>
            <wp:effectExtent l="0" t="0" r="18415" b="952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firstLine="0" w:firstLineChars="0"/>
        <w:jc w:val="center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jc w:val="left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点击“完成”按钮，驱动安装成功，桌面显示图标</w:t>
      </w:r>
      <w:r>
        <w:drawing>
          <wp:inline distT="0" distB="0" distL="114300" distR="114300">
            <wp:extent cx="768350" cy="983615"/>
            <wp:effectExtent l="0" t="0" r="12700" b="698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rPr>
          <w:rFonts w:hint="eastAsia"/>
        </w:rPr>
      </w:pPr>
      <w:bookmarkStart w:id="26" w:name="_Toc404764418"/>
      <w:bookmarkStart w:id="27" w:name="_Toc28229"/>
      <w:bookmarkStart w:id="28" w:name="_Toc11788"/>
      <w:bookmarkStart w:id="29" w:name="_Toc404243499"/>
      <w:bookmarkStart w:id="30" w:name="_Toc21830"/>
      <w:bookmarkStart w:id="31" w:name="_Toc404765194"/>
      <w:bookmarkStart w:id="32" w:name="_Toc21887"/>
      <w:bookmarkStart w:id="33" w:name="_Toc8165"/>
      <w:bookmarkStart w:id="34" w:name="_Toc22448"/>
      <w:bookmarkStart w:id="35" w:name="_Toc19700"/>
      <w:bookmarkStart w:id="36" w:name="_Toc31476"/>
      <w:bookmarkStart w:id="37" w:name="_Toc346701621"/>
      <w:bookmarkStart w:id="38" w:name="_Toc346183639"/>
      <w:r>
        <w:rPr>
          <w:rFonts w:hint="eastAsia"/>
        </w:rPr>
        <w:t>浏览器配置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>
      <w:pPr>
        <w:pStyle w:val="4"/>
        <w:rPr>
          <w:rFonts w:hint="eastAsia"/>
        </w:rPr>
      </w:pPr>
      <w:bookmarkStart w:id="39" w:name="_Toc404765195"/>
      <w:bookmarkStart w:id="40" w:name="_Toc404764419"/>
      <w:bookmarkStart w:id="41" w:name="_Toc21977"/>
      <w:bookmarkStart w:id="42" w:name="_Toc8994"/>
      <w:bookmarkStart w:id="43" w:name="_Toc13185"/>
      <w:bookmarkStart w:id="44" w:name="_Toc16687"/>
      <w:bookmarkStart w:id="45" w:name="_Toc19167"/>
      <w:bookmarkStart w:id="46" w:name="_Toc14593"/>
      <w:bookmarkStart w:id="47" w:name="_Toc7371"/>
      <w:bookmarkStart w:id="48" w:name="_Toc3815"/>
      <w:bookmarkStart w:id="49" w:name="_Toc404243500"/>
      <w:bookmarkStart w:id="50" w:name="_Toc346701622"/>
      <w:bookmarkStart w:id="51" w:name="_Toc346183640"/>
      <w:r>
        <w:rPr>
          <w:rFonts w:hint="eastAsia"/>
        </w:rPr>
        <w:t>Internet选项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为了让系统插件能够正常工作，请按照以下步骤进行浏览器的配置。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1、打开浏览器，在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工具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菜单→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nternet选项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62350" cy="3152775"/>
            <wp:effectExtent l="0" t="0" r="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2、弹出对话框之后，请选择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选项卡，具体的界面，如下图：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14650" cy="3476625"/>
            <wp:effectExtent l="0" t="0" r="0" b="952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3、点击绿色的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可信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站点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的图片，如下图：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648075" cy="3895725"/>
            <wp:effectExtent l="0" t="0" r="9525" b="9525"/>
            <wp:docPr id="9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图片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4、点击“站点”按钮，出现如下对话框，如下图：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743325" cy="3048000"/>
            <wp:effectExtent l="0" t="0" r="9525" b="0"/>
            <wp:docPr id="9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图片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输入系统服务器的IP地址，格式如：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61.177.153.234</w:t>
      </w: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，然后点击“添加”按钮完成添加，再按“关闭”按钮退出。</w:t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5、设置自定义安全级别，开放Activex的访问权限，如下图：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33775" cy="4152900"/>
            <wp:effectExtent l="0" t="0" r="9525" b="0"/>
            <wp:docPr id="9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图片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会出现一个窗口，把其中的Activex控件和插件的设置全部改为启用，如下图：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486150" cy="3676650"/>
            <wp:effectExtent l="0" t="0" r="0" b="0"/>
            <wp:docPr id="943" name="图片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图片 9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文件下载设置，开放文件下载的权限：设置为启用，如下图：</w:t>
      </w:r>
    </w:p>
    <w:p>
      <w:pPr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24250" cy="3705225"/>
            <wp:effectExtent l="0" t="0" r="0" b="952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rFonts w:hint="eastAsia"/>
        </w:rPr>
      </w:pPr>
      <w:bookmarkStart w:id="52" w:name="_Toc15242"/>
      <w:bookmarkStart w:id="53" w:name="_Toc404765196"/>
      <w:bookmarkStart w:id="54" w:name="_Toc346183641"/>
      <w:bookmarkStart w:id="55" w:name="_Toc404764420"/>
      <w:bookmarkStart w:id="56" w:name="_Toc24724"/>
      <w:bookmarkStart w:id="57" w:name="_Toc26944"/>
      <w:bookmarkStart w:id="58" w:name="_Toc23858"/>
      <w:bookmarkStart w:id="59" w:name="_Toc2049"/>
      <w:bookmarkStart w:id="60" w:name="_Toc191"/>
      <w:bookmarkStart w:id="61" w:name="_Toc404243501"/>
      <w:bookmarkStart w:id="62" w:name="_Toc5927"/>
      <w:bookmarkStart w:id="63" w:name="_Toc20547"/>
      <w:bookmarkStart w:id="64" w:name="_Toc346701623"/>
      <w:r>
        <w:rPr>
          <w:rFonts w:hint="eastAsia"/>
        </w:rPr>
        <w:t>关闭拦截工具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>
      <w:pP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t>上述操作完成后，如果系统中某些功能仍不能使用，请将拦截工具关闭再试用。比如在windows工具栏中关闭弹出窗口阻止程序的操作，如下图：</w:t>
      </w:r>
    </w:p>
    <w:p>
      <w:pPr>
        <w:pStyle w:val="11"/>
        <w:ind w:firstLine="480" w:firstLineChars="200"/>
        <w:jc w:val="center"/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ExtraLight" w:hAnsi="思源宋体 CN ExtraLight" w:eastAsia="思源宋体 CN ExtraLight" w:cs="思源宋体 CN Extra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思源宋体 CN ExtraLight" w:hAnsi="思源宋体 CN ExtraLight" w:eastAsia="思源宋体 CN ExtraLight" w:cs="思源宋体 CN ExtraLight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rFonts w:hint="eastAsia"/>
          <w:color w:val="FF0000"/>
          <w:lang w:val="en-US" w:eastAsia="zh-CN"/>
        </w:rPr>
      </w:pPr>
      <w:bookmarkStart w:id="65" w:name="_Toc899"/>
      <w:bookmarkStart w:id="66" w:name="_Toc25343"/>
      <w:bookmarkStart w:id="67" w:name="_Toc30823"/>
      <w:bookmarkStart w:id="68" w:name="_Toc25464"/>
      <w:bookmarkStart w:id="69" w:name="_Toc18059"/>
      <w:r>
        <w:rPr>
          <w:rFonts w:hint="eastAsia"/>
          <w:color w:val="FF0000"/>
          <w:lang w:val="en-US" w:eastAsia="zh-CN"/>
        </w:rPr>
        <w:t>EDGE浏览器设置</w:t>
      </w:r>
      <w:bookmarkEnd w:id="65"/>
      <w:bookmarkEnd w:id="66"/>
      <w:bookmarkEnd w:id="67"/>
      <w:bookmarkEnd w:id="68"/>
      <w:bookmarkEnd w:id="69"/>
    </w:p>
    <w:p>
      <w:pPr>
        <w:rPr>
          <w:rFonts w:hint="eastAsia"/>
          <w:lang w:val="en-US" w:eastAsia="zh-CN"/>
        </w:rPr>
      </w:pPr>
      <w:bookmarkStart w:id="70" w:name="_Toc6789"/>
      <w:r>
        <w:rPr>
          <w:rFonts w:hint="eastAsia"/>
          <w:lang w:val="en-US" w:eastAsia="zh-CN"/>
        </w:rPr>
        <w:t>目前大部分电脑已经没有IE浏览器，新的EDGE浏览器设置如下:</w:t>
      </w:r>
      <w:bookmarkEnd w:id="70"/>
    </w:p>
    <w:p>
      <w:pPr>
        <w:rPr>
          <w:rFonts w:hint="eastAsia" w:ascii="宋体" w:hAnsi="宋体" w:eastAsia="宋体" w:cs="宋体"/>
          <w:szCs w:val="24"/>
          <w:lang w:val="en-US" w:eastAsia="zh-CN"/>
        </w:rPr>
      </w:pPr>
      <w:bookmarkStart w:id="71" w:name="_Toc16144"/>
      <w:r>
        <w:rPr>
          <w:rFonts w:hint="eastAsia"/>
          <w:lang w:val="en-US" w:eastAsia="zh-CN"/>
        </w:rPr>
        <w:t>打开浏览器，右上角的三个...打开，</w:t>
      </w:r>
      <w:bookmarkEnd w:id="71"/>
    </w:p>
    <w:p>
      <w:r>
        <w:drawing>
          <wp:inline distT="0" distB="0" distL="114300" distR="114300">
            <wp:extent cx="5269230" cy="2470150"/>
            <wp:effectExtent l="0" t="0" r="7620" b="635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点击【设置】，</w:t>
      </w:r>
    </w:p>
    <w:p>
      <w:r>
        <w:drawing>
          <wp:inline distT="0" distB="0" distL="114300" distR="114300">
            <wp:extent cx="5272405" cy="4747260"/>
            <wp:effectExtent l="0" t="0" r="4445" b="15240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4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页面中点击【默认浏览器】，选择【允许】，点击【添加】按钮，把系统地址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"http://61.177.153.234:7086/TPBidder/memberLogin"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</w:rPr>
        <w:t>http://61.177.153.234:7086/TPBidder/memberLogin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添加进去即可。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2245" cy="2875915"/>
            <wp:effectExtent l="0" t="0" r="14605" b="635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75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关闭弹窗拦截：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在网站权限菜单，找到弹出窗口选项，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865" cy="1840230"/>
            <wp:effectExtent l="0" t="0" r="6985" b="7620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把阻止按钮关闭掉：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647825"/>
            <wp:effectExtent l="0" t="0" r="11430" b="9525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72" w:name="_Toc3038"/>
      <w:r>
        <w:rPr>
          <w:rFonts w:hint="eastAsia"/>
          <w:lang w:val="en-US" w:eastAsia="zh-CN"/>
        </w:rPr>
        <w:t>自然人注册账号及基本信息维护</w:t>
      </w:r>
      <w:bookmarkEnd w:id="72"/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竞买人登录会员端地址：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"http://61.177.153.234:7086/TPBidder/memberLogin"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</w:rPr>
        <w:t>http://61.177.153.234:7086/TPBidder/memberLogin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点击免费注册按钮：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2620010"/>
            <wp:effectExtent l="0" t="0" r="1206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跳转到注册页面，查看注册协议，点击【我已阅读并同意该协议】，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055" cy="3391535"/>
            <wp:effectExtent l="0" t="0" r="1079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按照要求填写相关内容，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登录名建议中文单位名称或者个人姓名，如果竞买人为个人，则【用户类型】选择【自然人】，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2245" cy="2729865"/>
            <wp:effectExtent l="0" t="0" r="1460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2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填写正确的申报人姓名、手机号码、证件号码，填写完毕后点击立即注册，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2245" cy="2663825"/>
            <wp:effectExtent l="0" t="0" r="1460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注册成功，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1204595"/>
            <wp:effectExtent l="0" t="0" r="1206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3、首次注册完成会弹出提示框，需要完善诚信库基本信息，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076065" cy="2162175"/>
            <wp:effectExtent l="0" t="0" r="63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点击确定后，跳转到基本信息页面，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150" cy="1840865"/>
            <wp:effectExtent l="0" t="0" r="1270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点击上方【修改信息】按钮，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0500" cy="1781810"/>
            <wp:effectExtent l="0" t="0" r="635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1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填写剩余带红色“*”的内容，包括个人银行名称、银行账号，注册地区，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675" cy="1814195"/>
            <wp:effectExtent l="0" t="0" r="3175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点击【电子件管理】按钮，上传身份证及个人照片，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2405" cy="949325"/>
            <wp:effectExtent l="0" t="0" r="444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230" cy="1310005"/>
            <wp:effectExtent l="0" t="0" r="762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完毕后点击【下一步】按钮，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150" cy="1369060"/>
            <wp:effectExtent l="0" t="0" r="1270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69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点击【提交信息】按钮，提交中心核验基本信息，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675" cy="1635760"/>
            <wp:effectExtent l="0" t="0" r="3175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点击【确认提交】，提交核验，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690" cy="2319655"/>
            <wp:effectExtent l="0" t="0" r="1016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9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提交后直接验证通过，即可进行拍卖报名，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0340" cy="1618615"/>
            <wp:effectExtent l="0" t="0" r="1651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pStyle w:val="2"/>
        <w:rPr>
          <w:rFonts w:hint="eastAsia"/>
          <w:lang w:val="en-US" w:eastAsia="zh-CN"/>
        </w:rPr>
      </w:pPr>
      <w:bookmarkStart w:id="73" w:name="_Toc26045"/>
      <w:r>
        <w:rPr>
          <w:rFonts w:hint="eastAsia"/>
          <w:lang w:val="en-US" w:eastAsia="zh-CN"/>
        </w:rPr>
        <w:t>企业注册账号及基本信息维护</w:t>
      </w:r>
      <w:bookmarkEnd w:id="73"/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1、竞买人登录会员端地址：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"http://61.177.153.234:7086/TPBidder/memberLogin"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</w:rPr>
        <w:t>http://61.177.153.234:7086/TPBidder/memberLogin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2、点击免费注册按钮：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2620010"/>
            <wp:effectExtent l="0" t="0" r="12065" b="889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跳转到注册页面，查看注册协议，点击【我已阅读并同意该协议】，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055" cy="3391535"/>
            <wp:effectExtent l="0" t="0" r="10795" b="184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按照要求填写相关内容，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登录名建议中文单位名称，【用户类型】选择【投标单位】，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230" cy="2736215"/>
            <wp:effectExtent l="0" t="0" r="7620" b="6985"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36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填写正确的申报人姓名、手机号码、证件号码，填写完毕后点击立即注册，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2245" cy="2663825"/>
            <wp:effectExtent l="0" t="0" r="14605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注册成功，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785" cy="1204595"/>
            <wp:effectExtent l="0" t="0" r="12065" b="1460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3、首次注册完成会弹出提示框，需要完善诚信库基本信息，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076065" cy="2162175"/>
            <wp:effectExtent l="0" t="0" r="635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4、选择【诚信承诺】菜单，点击上方【新增备案】按钮，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899160"/>
            <wp:effectExtent l="0" t="0" r="5080" b="15240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b w:val="0"/>
          <w:bCs/>
          <w:lang w:val="en-US" w:eastAsia="zh-CN"/>
        </w:rPr>
      </w:pPr>
      <w:r>
        <w:rPr>
          <w:rFonts w:hint="eastAsia" w:ascii="宋体" w:hAnsi="宋体" w:cs="宋体"/>
          <w:b w:val="0"/>
          <w:bCs/>
          <w:lang w:val="en-US" w:eastAsia="zh-CN"/>
        </w:rPr>
        <w:t>3、填写完善内容后点击保存按钮，【单位交易类别】请正确挑选，参与产权交易拍卖拍租项目选择产权交易项目。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055" cy="1923415"/>
            <wp:effectExtent l="0" t="0" r="10795" b="635"/>
            <wp:docPr id="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点击【电子件管理】按钮，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367790"/>
            <wp:effectExtent l="0" t="0" r="11430" b="3810"/>
            <wp:docPr id="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6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5、诚信承诺书，在右侧点击下载模板，打印后盖上</w:t>
      </w:r>
      <w:r>
        <w:rPr>
          <w:rFonts w:hint="eastAsia"/>
          <w:color w:val="FF0000"/>
          <w:lang w:val="en-US" w:eastAsia="zh-CN"/>
        </w:rPr>
        <w:t>公章和法人章</w:t>
      </w:r>
      <w:r>
        <w:rPr>
          <w:rFonts w:hint="eastAsia"/>
          <w:lang w:val="en-US" w:eastAsia="zh-CN"/>
        </w:rPr>
        <w:t>，转换成PDF格式，点击上传。</w:t>
      </w:r>
    </w:p>
    <w:p>
      <w:pPr>
        <w:widowControl w:val="0"/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3040" cy="925195"/>
            <wp:effectExtent l="0" t="0" r="3810" b="8255"/>
            <wp:docPr id="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上传后点击上传的电子件，在展示的页面中，点击签章按钮，</w:t>
      </w:r>
    </w:p>
    <w:p>
      <w:pPr>
        <w:pStyle w:val="11"/>
        <w:ind w:left="0" w:leftChars="0" w:firstLine="0" w:firstLineChars="0"/>
      </w:pPr>
      <w:r>
        <w:drawing>
          <wp:inline distT="0" distB="0" distL="114300" distR="114300">
            <wp:extent cx="5264785" cy="1727835"/>
            <wp:effectExtent l="0" t="0" r="12065" b="5715"/>
            <wp:docPr id="8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left="0" w:leftChars="0" w:firstLine="48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在下方需要签章处进行电子签章，签章完毕点击【签章提交】按钮，</w:t>
      </w:r>
    </w:p>
    <w:p>
      <w:pPr>
        <w:pStyle w:val="11"/>
        <w:ind w:left="0" w:leftChars="0" w:firstLine="0" w:firstLineChars="0"/>
      </w:pPr>
      <w:r>
        <w:drawing>
          <wp:inline distT="0" distB="0" distL="114300" distR="114300">
            <wp:extent cx="5271135" cy="2790190"/>
            <wp:effectExtent l="0" t="0" r="5715" b="10160"/>
            <wp:docPr id="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left="0" w:leftChars="0" w:firstLine="0" w:firstLineChars="0"/>
      </w:pPr>
    </w:p>
    <w:p>
      <w:pPr>
        <w:pStyle w:val="11"/>
        <w:ind w:left="0" w:leftChars="0" w:firstLine="0" w:firstLineChars="0"/>
        <w:jc w:val="left"/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注：如果单位交易类别仅挑选了【产权交易项目】，则诚信承诺书无需电子签章，上传盖过纸质章的PDF文件即可。</w:t>
      </w:r>
      <w:r>
        <w:drawing>
          <wp:inline distT="0" distB="0" distL="114300" distR="114300">
            <wp:extent cx="5274310" cy="687070"/>
            <wp:effectExtent l="0" t="0" r="2540" b="17780"/>
            <wp:docPr id="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left="0" w:leftChars="0" w:firstLine="48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点击【下一步】按钮，进行提交登记，</w:t>
      </w:r>
    </w:p>
    <w:p>
      <w:pPr>
        <w:pStyle w:val="11"/>
        <w:ind w:left="0" w:leftChars="0" w:firstLine="0" w:firstLineChars="0"/>
      </w:pPr>
      <w:r>
        <w:drawing>
          <wp:inline distT="0" distB="0" distL="114300" distR="114300">
            <wp:extent cx="5273675" cy="1833245"/>
            <wp:effectExtent l="0" t="0" r="3175" b="14605"/>
            <wp:docPr id="9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33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left="0" w:leftChars="0" w:firstLine="0" w:firstLineChars="0"/>
      </w:pPr>
    </w:p>
    <w:p>
      <w:pPr>
        <w:pStyle w:val="11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点击【提交信息】按钮，再点击【确认提交】，</w:t>
      </w:r>
    </w:p>
    <w:p>
      <w:pPr>
        <w:pStyle w:val="11"/>
        <w:ind w:left="0" w:leftChars="0" w:firstLine="0" w:firstLineChars="0"/>
      </w:pPr>
      <w:r>
        <w:drawing>
          <wp:inline distT="0" distB="0" distL="114300" distR="114300">
            <wp:extent cx="5273040" cy="2395855"/>
            <wp:effectExtent l="0" t="0" r="3810" b="4445"/>
            <wp:docPr id="9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11"/>
        <w:ind w:left="0" w:leftChars="0" w:firstLine="723" w:firstLineChars="30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提交后信息直接验证通过，无需审核。</w:t>
      </w:r>
    </w:p>
    <w:p>
      <w:pPr>
        <w:pStyle w:val="11"/>
        <w:ind w:left="0" w:leftChars="0" w:firstLine="0" w:firstLineChars="0"/>
      </w:pPr>
      <w:r>
        <w:drawing>
          <wp:inline distT="0" distB="0" distL="114300" distR="114300">
            <wp:extent cx="5274310" cy="2005965"/>
            <wp:effectExtent l="0" t="0" r="2540" b="13335"/>
            <wp:docPr id="9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511935"/>
            <wp:effectExtent l="0" t="0" r="6985" b="12065"/>
            <wp:docPr id="9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bookmarkStart w:id="74" w:name="_Toc5276"/>
      <w:r>
        <w:rPr>
          <w:rFonts w:hint="eastAsia"/>
          <w:lang w:val="en-US" w:eastAsia="zh-CN"/>
        </w:rPr>
        <w:t>报名流程</w:t>
      </w:r>
      <w:bookmarkEnd w:id="74"/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完成核验后，刷新浏览器页面，展示页面如下，点击上方的【产权招标公告】按钮，下方展示报名中的标的，点击需要报名标的后的+号按钮，进行报名，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675" cy="1352550"/>
            <wp:effectExtent l="0" t="0" r="317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阅读报名规则，展示交易规则，查看后点击【同意】按钮，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2021205"/>
            <wp:effectExtent l="0" t="0" r="4445" b="171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选择竞买方式，请选择单独申请，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040" cy="1684020"/>
            <wp:effectExtent l="0" t="0" r="3810" b="1143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申请人信息填写，页面自动获取到诚信库基本信息中的信息，确认无误后，点击下一步，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9705" cy="1623695"/>
            <wp:effectExtent l="0" t="0" r="17145" b="146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填写竞买申请书，系统自动生成【竞买申请书】，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89070" cy="4455160"/>
            <wp:effectExtent l="0" t="0" r="11430" b="254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点击申请按钮，跳出提示框，确认无误后，点击确定，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1420495"/>
            <wp:effectExtent l="0" t="0" r="10160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20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查看保证金账号：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此页面展示标的的基本信息及保证金子账号信息，竞买人打款保证金账号在红框处展示，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1943735"/>
            <wp:effectExtent l="0" t="0" r="12065" b="1841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查看申购订单：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此页面详细展示保证金打款信息，包括收款人名称、开户银行、保证金账号、保证金金额及保证金缴纳截止时间，竞买人需要在</w:t>
      </w:r>
      <w:r>
        <w:rPr>
          <w:rFonts w:hint="eastAsia"/>
          <w:highlight w:val="yellow"/>
          <w:lang w:val="en-US" w:eastAsia="zh-CN"/>
        </w:rPr>
        <w:t>保证金截止时间之前进行打款</w:t>
      </w:r>
      <w:r>
        <w:rPr>
          <w:rFonts w:hint="eastAsia"/>
          <w:lang w:val="en-US" w:eastAsia="zh-CN"/>
        </w:rPr>
        <w:t>，过期后无法打款入账，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407660" cy="2507615"/>
            <wp:effectExtent l="0" t="0" r="2540" b="6985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保证金打款后，竞买人可以自行查询是否到账，以及保证金是否有效缴纳，点击图中【报名申请】按钮，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63210" cy="1048385"/>
            <wp:effectExtent l="0" t="0" r="8890" b="18415"/>
            <wp:docPr id="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跳转到查询页面，点击【缴纳查询】按钮，提示查询成功，则在保证金支付信息栏展示保证金的缴纳情况，到账金额、到账时间、付款人、支付账号，如果所有信息都正确，则在备注栏会显示【有效缴纳】。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0340" cy="1917700"/>
            <wp:effectExtent l="0" t="0" r="1651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rPr>
          <w:rFonts w:hint="eastAsia" w:ascii="Calibri" w:hAnsi="Calibri" w:eastAsia="宋体" w:cs="Times New Roman"/>
          <w:lang w:val="en-US" w:eastAsia="zh-CN"/>
        </w:rPr>
        <w:t>下方有报名所需文件上传处，根据拍卖公告要求，如果报名需要上传相关文件，则在此处上传，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86070" cy="638810"/>
            <wp:effectExtent l="0" t="0" r="5080" b="8890"/>
            <wp:docPr id="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86070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注：请确保打款的付款人户名、支付账号和诚信库基本信息中的一致，同时金额满足保证金要求，否则打款保证金视为无效缴纳，保证金可以多笔打款，相加总额大于等于保证金金额即可。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9230" cy="1964055"/>
            <wp:effectExtent l="0" t="0" r="7620" b="171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保证金打款完毕后，点击页面中的</w:t>
      </w:r>
      <w:r>
        <w:rPr>
          <w:rFonts w:hint="default" w:ascii="Calibri" w:hAnsi="Calibri" w:cs="Calibri"/>
          <w:lang w:val="en-US" w:eastAsia="zh-CN"/>
        </w:rPr>
        <w:t>①</w:t>
      </w:r>
      <w:r>
        <w:rPr>
          <w:rFonts w:hint="eastAsia"/>
          <w:lang w:val="en-US" w:eastAsia="zh-CN"/>
        </w:rPr>
        <w:t>【缴纳查询】按钮，确认已缴纳成功了，点击页面左上方的</w:t>
      </w:r>
      <w:r>
        <w:rPr>
          <w:rFonts w:hint="default" w:ascii="Calibri" w:hAnsi="Calibri" w:cs="Calibri"/>
          <w:lang w:val="en-US" w:eastAsia="zh-CN"/>
        </w:rPr>
        <w:t>②</w:t>
      </w:r>
      <w:r>
        <w:rPr>
          <w:rFonts w:hint="eastAsia"/>
          <w:lang w:val="en-US" w:eastAsia="zh-CN"/>
        </w:rPr>
        <w:t>【提交报名审核】按钮，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32095" cy="2129155"/>
            <wp:effectExtent l="0" t="0" r="1905" b="4445"/>
            <wp:docPr id="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3209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页面跳出弹窗“报名成功”，则此次报名流程完毕。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185410" cy="1362075"/>
            <wp:effectExtent l="0" t="0" r="15240" b="9525"/>
            <wp:docPr id="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注：后续请关注手机短信通知，如果收到审核不通过的短信，可以咨询代理不通过原因，完善信息后，重新提交报名审核。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4380865" cy="1714500"/>
            <wp:effectExtent l="0" t="0" r="635" b="0"/>
            <wp:docPr id="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6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bookmarkStart w:id="75" w:name="_Toc29053"/>
      <w:r>
        <w:rPr>
          <w:rFonts w:hint="eastAsia"/>
          <w:lang w:val="en-US" w:eastAsia="zh-CN"/>
        </w:rPr>
        <w:t>成交结果查看</w:t>
      </w:r>
      <w:bookmarkEnd w:id="75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竞买成交结果可以登录</w:t>
      </w:r>
      <w:bookmarkStart w:id="76" w:name="_GoBack"/>
      <w:bookmarkEnd w:id="76"/>
      <w:r>
        <w:rPr>
          <w:rFonts w:hint="eastAsia"/>
          <w:lang w:val="en-US" w:eastAsia="zh-CN"/>
        </w:rPr>
        <w:t>宜兴市公共资源交易中心网站产权交易栏目查看，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网站地址为：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"http://www.yixing.gov.cn/yxztb/"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9"/>
          <w:rFonts w:hint="eastAsia"/>
          <w:lang w:val="en-US" w:eastAsia="zh-CN"/>
        </w:rPr>
        <w:t>http://www.yixing.gov.cn/yxztb/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点击左侧的【产权交易】栏目，</w:t>
      </w:r>
    </w:p>
    <w:p>
      <w:r>
        <w:drawing>
          <wp:inline distT="0" distB="0" distL="114300" distR="114300">
            <wp:extent cx="5263515" cy="2416175"/>
            <wp:effectExtent l="0" t="0" r="13335" b="3175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页面中可以查看交易公告：</w:t>
      </w:r>
    </w:p>
    <w:p>
      <w:r>
        <w:drawing>
          <wp:inline distT="0" distB="0" distL="114300" distR="114300">
            <wp:extent cx="5267325" cy="2218690"/>
            <wp:effectExtent l="0" t="0" r="9525" b="10160"/>
            <wp:docPr id="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以及成交公告：</w:t>
      </w:r>
    </w:p>
    <w:p>
      <w:r>
        <w:drawing>
          <wp:inline distT="0" distB="0" distL="114300" distR="114300">
            <wp:extent cx="5265420" cy="1742440"/>
            <wp:effectExtent l="0" t="0" r="11430" b="10160"/>
            <wp:docPr id="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如有系统相关问题，可以打现场咨询电话：0510-87955623 工作时间8：30-11：30；13：30-17：00，或者联系拍卖标的相关拍卖机构。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17B1F9"/>
    <w:multiLevelType w:val="singleLevel"/>
    <w:tmpl w:val="8017B1F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A78588"/>
    <w:multiLevelType w:val="singleLevel"/>
    <w:tmpl w:val="15A78588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3">
    <w:nsid w:val="7A551714"/>
    <w:multiLevelType w:val="singleLevel"/>
    <w:tmpl w:val="7A55171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F776F"/>
    <w:rsid w:val="05ED5AC8"/>
    <w:rsid w:val="0BA2127F"/>
    <w:rsid w:val="15B0272A"/>
    <w:rsid w:val="1F8B0A08"/>
    <w:rsid w:val="2B8E40BF"/>
    <w:rsid w:val="40854B32"/>
    <w:rsid w:val="40E206DD"/>
    <w:rsid w:val="58564274"/>
    <w:rsid w:val="589138B4"/>
    <w:rsid w:val="5B0B29F4"/>
    <w:rsid w:val="61235812"/>
    <w:rsid w:val="7AA061F2"/>
    <w:rsid w:val="7D1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Indent Normal"/>
    <w:basedOn w:val="1"/>
    <w:qFormat/>
    <w:uiPriority w:val="0"/>
    <w:pPr>
      <w:ind w:firstLine="150" w:firstLineChars="15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0" Type="http://schemas.openxmlformats.org/officeDocument/2006/relationships/fontTable" Target="fontTable.xml"/><Relationship Id="rId7" Type="http://schemas.openxmlformats.org/officeDocument/2006/relationships/image" Target="media/image4.png"/><Relationship Id="rId69" Type="http://schemas.openxmlformats.org/officeDocument/2006/relationships/numbering" Target="numbering.xml"/><Relationship Id="rId68" Type="http://schemas.openxmlformats.org/officeDocument/2006/relationships/customXml" Target="../customXml/item1.xml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xiaxi</dc:creator>
  <cp:lastModifiedBy>夏鑫</cp:lastModifiedBy>
  <dcterms:modified xsi:type="dcterms:W3CDTF">2024-08-19T07:31:18Z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