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CDDC7">
      <w:pPr>
        <w:pStyle w:val="4"/>
        <w:kinsoku/>
        <w:overflowPunct/>
        <w:autoSpaceDE/>
        <w:autoSpaceDN/>
        <w:bidi w:val="0"/>
        <w:spacing w:line="240" w:lineRule="auto"/>
        <w:textAlignment w:val="auto"/>
        <w:rPr>
          <w:rFonts w:hint="default" w:ascii="宋体" w:hAnsi="宋体" w:eastAsia="宋体"/>
          <w:b/>
          <w:bCs/>
          <w:sz w:val="28"/>
          <w:szCs w:val="28"/>
          <w:highlight w:val="none"/>
          <w:lang w:val="en-US" w:eastAsia="zh-CN"/>
        </w:rPr>
      </w:pPr>
      <w:r>
        <w:rPr>
          <w:rFonts w:hint="eastAsia" w:ascii="宋体" w:hAnsi="宋体" w:eastAsia="宋体"/>
          <w:b/>
          <w:bCs/>
          <w:sz w:val="28"/>
          <w:szCs w:val="28"/>
          <w:highlight w:val="none"/>
        </w:rPr>
        <w:t>附件：评标细则</w:t>
      </w:r>
    </w:p>
    <w:p w14:paraId="36B7857B">
      <w:pPr>
        <w:widowControl/>
        <w:spacing w:line="600" w:lineRule="exact"/>
        <w:ind w:firstLine="560" w:firstLineChars="200"/>
        <w:jc w:val="left"/>
        <w:rPr>
          <w:rFonts w:hint="eastAsia" w:ascii="Times New Roman" w:hAnsi="Times New Roman"/>
        </w:rPr>
      </w:pPr>
      <w:r>
        <w:rPr>
          <w:rFonts w:hint="eastAsia" w:ascii="宋体" w:hAnsi="宋体" w:cs="宋体"/>
          <w:color w:val="000000"/>
          <w:kern w:val="0"/>
          <w:sz w:val="28"/>
          <w:szCs w:val="28"/>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280FEA6B">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一、评标入围办法 </w:t>
      </w:r>
    </w:p>
    <w:p w14:paraId="4D2E28DC">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当递交投标文件的投标人数量不超过 30 家时，采用“全部入围法”；当递交投标文件的投标人数量超过 30 家时，采用“去高去低入围法”。具体入围方法如下： </w:t>
      </w:r>
    </w:p>
    <w:p w14:paraId="319217F0">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1、全部入围法 </w:t>
      </w:r>
    </w:p>
    <w:p w14:paraId="2EE615F0">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所有递交投标文件的投标人全部进入后续开评标程序。 </w:t>
      </w:r>
    </w:p>
    <w:p w14:paraId="2D0A89EC">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2、去高去低入围法 </w:t>
      </w:r>
    </w:p>
    <w:p w14:paraId="15773D76">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（1）开标结束后，评标委员会先按投标报价由高到低去除投标人 </w:t>
      </w:r>
    </w:p>
    <w:p w14:paraId="11ED148D">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数量×G1（G1 值为 10%、15%、20%、25%、30%）最高投标报价的投标 人和由低到高去除投标人数量×G2（G2 值为 10%、15%、20%）最低投 标报价的投标人（去高、去低的数量四舍五入后取整，末位报价相同 的均去除），G1 和 G2 在开标时由招标人代表随机抽取确定。投标报价是指开标时公布的报价，投标人数量是指递交评标委员会评审的投标人数量。 </w:t>
      </w:r>
    </w:p>
    <w:p w14:paraId="7DBF0157">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（2）去除的投标人不进入后续评标程序，评标委员会对入围投标 </w:t>
      </w:r>
    </w:p>
    <w:p w14:paraId="3CBEB3EB">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人按照招标文件规定的评标方法进行评审。 </w:t>
      </w:r>
    </w:p>
    <w:p w14:paraId="3AA7A582">
      <w:pPr>
        <w:widowControl/>
        <w:spacing w:line="600" w:lineRule="exact"/>
        <w:ind w:firstLine="280" w:firstLineChars="100"/>
        <w:jc w:val="left"/>
        <w:rPr>
          <w:rFonts w:ascii="Times New Roman" w:hAnsi="Times New Roman"/>
        </w:rPr>
      </w:pPr>
      <w:r>
        <w:rPr>
          <w:rFonts w:hint="eastAsia" w:ascii="宋体" w:hAnsi="宋体" w:cs="宋体"/>
          <w:color w:val="000000"/>
          <w:kern w:val="0"/>
          <w:sz w:val="28"/>
          <w:szCs w:val="28"/>
          <w:lang w:bidi="ar"/>
        </w:rPr>
        <w:t xml:space="preserve">（3）评标入围结果不因招投标当事人质疑、投诉、复议以及其他 </w:t>
      </w:r>
    </w:p>
    <w:p w14:paraId="3A25417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任何情形而改变（计算错误应作调整）。 </w:t>
      </w:r>
    </w:p>
    <w:p w14:paraId="28484DFC">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二、投标报价得分（100 分） </w:t>
      </w:r>
    </w:p>
    <w:p w14:paraId="20A05B27">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1、按以下方法确定评标基准价： </w:t>
      </w:r>
    </w:p>
    <w:p w14:paraId="27E78F59">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评标基准价=(A×35%＋B×45%＋C×20%)×K </w:t>
      </w:r>
    </w:p>
    <w:p w14:paraId="767E949F">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A＝最高投标限价×（100%-下浮率Δ）。 </w:t>
      </w:r>
    </w:p>
    <w:p w14:paraId="70F17E46">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下浮率Δ的抽取范围为：</w:t>
      </w:r>
      <w:r>
        <w:rPr>
          <w:rFonts w:hint="eastAsia" w:ascii="宋体" w:hAnsi="宋体" w:cs="宋体"/>
          <w:color w:val="000000"/>
          <w:kern w:val="0"/>
          <w:sz w:val="28"/>
          <w:szCs w:val="28"/>
          <w:highlight w:val="none"/>
          <w:lang w:val="en-US" w:eastAsia="zh-CN" w:bidi="ar"/>
        </w:rPr>
        <w:t>10</w:t>
      </w:r>
      <w:r>
        <w:rPr>
          <w:rFonts w:hint="eastAsia" w:ascii="宋体" w:hAnsi="宋体" w:cs="宋体"/>
          <w:color w:val="000000"/>
          <w:kern w:val="0"/>
          <w:sz w:val="28"/>
          <w:szCs w:val="28"/>
          <w:highlight w:val="none"/>
          <w:lang w:bidi="ar"/>
        </w:rPr>
        <w:t>%、1</w:t>
      </w:r>
      <w:r>
        <w:rPr>
          <w:rFonts w:hint="eastAsia" w:ascii="宋体" w:hAnsi="宋体" w:cs="宋体"/>
          <w:color w:val="000000"/>
          <w:kern w:val="0"/>
          <w:sz w:val="28"/>
          <w:szCs w:val="28"/>
          <w:highlight w:val="none"/>
          <w:lang w:val="en-US" w:eastAsia="zh-CN" w:bidi="ar"/>
        </w:rPr>
        <w:t>1</w:t>
      </w:r>
      <w:r>
        <w:rPr>
          <w:rFonts w:hint="eastAsia" w:ascii="宋体" w:hAnsi="宋体" w:cs="宋体"/>
          <w:color w:val="000000"/>
          <w:kern w:val="0"/>
          <w:sz w:val="28"/>
          <w:szCs w:val="28"/>
          <w:highlight w:val="none"/>
          <w:lang w:bidi="ar"/>
        </w:rPr>
        <w:t>%、1</w:t>
      </w:r>
      <w:r>
        <w:rPr>
          <w:rFonts w:hint="eastAsia" w:ascii="宋体" w:hAnsi="宋体" w:cs="宋体"/>
          <w:color w:val="000000"/>
          <w:kern w:val="0"/>
          <w:sz w:val="28"/>
          <w:szCs w:val="28"/>
          <w:highlight w:val="none"/>
          <w:lang w:val="en-US" w:eastAsia="zh-CN" w:bidi="ar"/>
        </w:rPr>
        <w:t>2</w:t>
      </w:r>
      <w:r>
        <w:rPr>
          <w:rFonts w:hint="eastAsia" w:ascii="宋体" w:hAnsi="宋体" w:cs="宋体"/>
          <w:color w:val="000000"/>
          <w:kern w:val="0"/>
          <w:sz w:val="28"/>
          <w:szCs w:val="28"/>
          <w:highlight w:val="none"/>
          <w:lang w:bidi="ar"/>
        </w:rPr>
        <w:t xml:space="preserve">%。 </w:t>
      </w:r>
    </w:p>
    <w:p w14:paraId="032F0169">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B＝在规定范围内的本次投标除 C 值外的任意一个评标价。 </w:t>
      </w:r>
    </w:p>
    <w:p w14:paraId="1AE4F0A6">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C＝在规定范围内的本次开标最低评标价。 </w:t>
      </w:r>
    </w:p>
    <w:p w14:paraId="3F47B479">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Ｋ为下浮系数，取值范围为： 9</w:t>
      </w:r>
      <w:r>
        <w:rPr>
          <w:rFonts w:hint="eastAsia" w:ascii="宋体" w:hAnsi="宋体" w:cs="宋体"/>
          <w:color w:val="000000"/>
          <w:kern w:val="0"/>
          <w:sz w:val="28"/>
          <w:szCs w:val="28"/>
          <w:highlight w:val="none"/>
          <w:lang w:val="en-US" w:eastAsia="zh-CN" w:bidi="ar"/>
        </w:rPr>
        <w:t>5</w:t>
      </w:r>
      <w:r>
        <w:rPr>
          <w:rFonts w:hint="eastAsia" w:ascii="宋体" w:hAnsi="宋体" w:cs="宋体"/>
          <w:color w:val="000000"/>
          <w:kern w:val="0"/>
          <w:sz w:val="28"/>
          <w:szCs w:val="28"/>
          <w:highlight w:val="none"/>
          <w:lang w:bidi="ar"/>
        </w:rPr>
        <w:t xml:space="preserve">%、96%、97%。 </w:t>
      </w:r>
    </w:p>
    <w:p w14:paraId="2745DC0C">
      <w:pPr>
        <w:widowControl/>
        <w:spacing w:line="600" w:lineRule="exact"/>
        <w:jc w:val="left"/>
        <w:rPr>
          <w:rFonts w:ascii="Times New Roman" w:hAnsi="Times New Roman"/>
          <w:highlight w:val="none"/>
        </w:rPr>
      </w:pPr>
      <w:r>
        <w:rPr>
          <w:rFonts w:hint="eastAsia" w:ascii="宋体" w:hAnsi="宋体" w:cs="宋体"/>
          <w:color w:val="000000"/>
          <w:kern w:val="0"/>
          <w:sz w:val="28"/>
          <w:szCs w:val="28"/>
          <w:highlight w:val="none"/>
          <w:lang w:bidi="ar"/>
        </w:rPr>
        <w:t xml:space="preserve">规定范围内是指： </w:t>
      </w:r>
    </w:p>
    <w:p w14:paraId="1FF17DC6">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(1)评标价≤最高投标限价×（100%-下浮率Δ）。 </w:t>
      </w:r>
    </w:p>
    <w:p w14:paraId="5C4F232C">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(2)评标价≥所有通过第⑴步评审合格的投标人评标价算术平均值×90%。 </w:t>
      </w:r>
    </w:p>
    <w:p w14:paraId="6143011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(3)特殊情况处理：规定范围内的评标价只有一家时，B 值和 C 值均取该评标价；没有符合规定范围内的评标价时，本工程流标。 </w:t>
      </w:r>
    </w:p>
    <w:p w14:paraId="5B6CC65F">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2、有效投标文件的评标价等于评标基准价的得满分（100 分）， </w:t>
      </w:r>
    </w:p>
    <w:p w14:paraId="1AB1C1C3">
      <w:pPr>
        <w:widowControl/>
        <w:spacing w:line="600" w:lineRule="exact"/>
        <w:jc w:val="left"/>
        <w:rPr>
          <w:rFonts w:ascii="Times New Roman" w:hAnsi="Times New Roman"/>
        </w:rPr>
      </w:pPr>
      <w:r>
        <w:rPr>
          <w:rFonts w:hint="eastAsia" w:ascii="宋体" w:hAnsi="宋体" w:cs="宋体"/>
          <w:color w:val="000000"/>
          <w:kern w:val="0"/>
          <w:sz w:val="28"/>
          <w:szCs w:val="28"/>
          <w:lang w:bidi="ar"/>
        </w:rPr>
        <w:t xml:space="preserve">评标价相对评标基准价每高 1%扣 0.9 分，每低 1%扣 0.6 分，不足 1%的，按照插入法计算得分，分值按四舍五入取二位小数。 </w:t>
      </w:r>
    </w:p>
    <w:p w14:paraId="7B75F28F">
      <w:pPr>
        <w:widowControl/>
        <w:spacing w:line="600" w:lineRule="exact"/>
        <w:jc w:val="left"/>
        <w:rPr>
          <w:rFonts w:ascii="Times New Roman" w:hAnsi="Times New Roman"/>
        </w:rPr>
      </w:pPr>
      <w:r>
        <w:rPr>
          <w:rFonts w:hint="eastAsia" w:ascii="宋体" w:hAnsi="宋体" w:cs="宋体"/>
          <w:b/>
          <w:bCs/>
          <w:color w:val="000000"/>
          <w:kern w:val="0"/>
          <w:sz w:val="28"/>
          <w:szCs w:val="28"/>
          <w:lang w:bidi="ar"/>
        </w:rPr>
        <w:t xml:space="preserve">评标细则说明： </w:t>
      </w:r>
    </w:p>
    <w:p w14:paraId="26E29498">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1、有效投标文件是指评标委员会初步评审合格的投标文件;评标 价指经澄清、补正和修正算术错误的投标报价。 </w:t>
      </w:r>
    </w:p>
    <w:p w14:paraId="60893100">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2、不参与评标基准价计算的有效投标文件均不影响其评标及推荐为中标候选人。 </w:t>
      </w:r>
    </w:p>
    <w:p w14:paraId="11D91BBA">
      <w:pPr>
        <w:widowControl/>
        <w:spacing w:line="600" w:lineRule="exact"/>
        <w:ind w:firstLine="560" w:firstLineChars="200"/>
        <w:jc w:val="left"/>
        <w:rPr>
          <w:rFonts w:ascii="Times New Roman" w:hAnsi="Times New Roman"/>
        </w:rPr>
      </w:pPr>
      <w:r>
        <w:rPr>
          <w:rFonts w:hint="eastAsia" w:ascii="宋体" w:hAnsi="宋体" w:cs="宋体"/>
          <w:color w:val="000000"/>
          <w:kern w:val="0"/>
          <w:sz w:val="28"/>
          <w:szCs w:val="28"/>
          <w:lang w:bidi="ar"/>
        </w:rPr>
        <w:t xml:space="preserve">3、评标基准价和信用分权重相关数值及评标基准价计算方法(如有,先抽计算方法)的抽取在招标人(招标代理机构)完成评标准备工作, 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 </w:t>
      </w:r>
    </w:p>
    <w:p w14:paraId="7C0B9D1F">
      <w:pPr>
        <w:pStyle w:val="5"/>
        <w:spacing w:line="460" w:lineRule="exact"/>
        <w:jc w:val="left"/>
        <w:rPr>
          <w:rFonts w:hint="eastAsia" w:ascii="宋体" w:hAnsi="宋体" w:eastAsia="宋体" w:cs="宋体"/>
          <w:b w:val="0"/>
          <w:bCs/>
          <w:sz w:val="28"/>
          <w:szCs w:val="28"/>
          <w:shd w:val="clear" w:color="auto" w:fill="FFFFFF"/>
        </w:rPr>
      </w:pPr>
      <w:r>
        <w:rPr>
          <w:rFonts w:hint="eastAsia" w:ascii="宋体" w:hAnsi="宋体" w:cs="宋体"/>
          <w:color w:val="000000"/>
          <w:kern w:val="0"/>
          <w:sz w:val="28"/>
          <w:szCs w:val="28"/>
          <w:lang w:bidi="ar"/>
        </w:rPr>
        <w:t>4、相关数值抽取后,在抽取现场确定评标基准价,评标基准价确定后不因招投标当事人质疑、投诉、复议以及其他任何情形而改变(计算错误应作调整)。</w:t>
      </w:r>
    </w:p>
    <w:p w14:paraId="6079C76B">
      <w:pPr>
        <w:rPr>
          <w:rFonts w:hint="eastAsia"/>
          <w:color w:val="000080"/>
          <w:sz w:val="20"/>
          <w:highlight w:val="white"/>
        </w:rPr>
      </w:pPr>
      <w:r>
        <w:rPr>
          <w:rFonts w:hint="eastAsia"/>
          <w:color w:val="000080"/>
          <w:sz w:val="20"/>
          <w:highlight w:val="white"/>
        </w:rPr>
        <w:t xml:space="preserve"> </w:t>
      </w:r>
    </w:p>
    <w:p w14:paraId="744F4E8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DE4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 w:type="paragraph" w:customStyle="1" w:styleId="5">
    <w:name w:val="正文_0"/>
    <w:qFormat/>
    <w:uiPriority w:val="0"/>
    <w:pPr>
      <w:widowControl w:val="0"/>
      <w:jc w:val="both"/>
    </w:pPr>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2025-09-29T08:23:43Z</dcterms:created>
  <dc:creator>Lenovo</dc:creator>
  <cp:lastModifiedBy>A王思聪的小舅子</cp:lastModifiedBy>
  <dcterms:modified xsi:type="dcterms:W3CDTF">2025-09-29T08:23:46Z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eyJoZGlkIjoiZTAwZTFmMTY1NDE5ZTMwMDkwMzRkYzUzMTJlZjc3N2IiLCJ1c2VySWQiOiIyODk0MTc0MTIifQ==</vt:lpwstr>
  </property>
  <property fmtid="{D5CDD505-2E9C-101B-9397-08002B2CF9AE}" pid="4" name="ICV">
    <vt:lpwstr>240B483E75F148A3AFFB7FFCDD1A8595_12</vt:lpwstr>
  </property>
</Properties>
</file>