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7594CB7">
      <w:pPr>
        <w:keepNext w:val="0"/>
        <w:keepLines w:val="0"/>
        <w:pageBreakBefore w:val="0"/>
        <w:widowControl w:val="0"/>
        <w:kinsoku/>
        <w:overflowPunct/>
        <w:topLinePunct w:val="0"/>
        <w:bidi w:val="0"/>
        <w:spacing w:line="520" w:lineRule="exact"/>
        <w:ind w:right="0"/>
        <w:jc w:val="center"/>
        <w:textAlignment w:val="auto"/>
        <w:rPr>
          <w:rFonts w:hint="eastAsia" w:ascii="方正小标宋_GBK" w:hAnsi="方正小标宋_GBK" w:eastAsia="方正小标宋_GBK" w:cs="方正小标宋_GBK"/>
          <w:b w:val="0"/>
          <w:bCs w:val="0"/>
          <w:color w:val="auto"/>
          <w:sz w:val="44"/>
          <w:szCs w:val="44"/>
        </w:rPr>
      </w:pPr>
      <w:r>
        <w:rPr>
          <w:rFonts w:hint="eastAsia" w:ascii="方正小标宋_GBK" w:hAnsi="方正小标宋_GBK" w:eastAsia="方正小标宋_GBK" w:cs="方正小标宋_GBK"/>
          <w:b w:val="0"/>
          <w:bCs w:val="0"/>
          <w:color w:val="auto"/>
          <w:sz w:val="44"/>
          <w:szCs w:val="44"/>
        </w:rPr>
        <w:t>无 锡 市 生 态 环 境 局</w:t>
      </w:r>
    </w:p>
    <w:p w14:paraId="7D9D0312">
      <w:pPr>
        <w:keepNext w:val="0"/>
        <w:keepLines w:val="0"/>
        <w:pageBreakBefore w:val="0"/>
        <w:widowControl w:val="0"/>
        <w:kinsoku/>
        <w:overflowPunct/>
        <w:topLinePunct w:val="0"/>
        <w:bidi w:val="0"/>
        <w:spacing w:line="520" w:lineRule="exact"/>
        <w:ind w:right="0"/>
        <w:jc w:val="center"/>
        <w:textAlignment w:val="auto"/>
        <w:rPr>
          <w:rFonts w:hint="eastAsia" w:ascii="方正小标宋简体" w:hAnsi="方正小标宋简体" w:eastAsia="方正小标宋简体" w:cs="方正小标宋简体"/>
          <w:b w:val="0"/>
          <w:bCs w:val="0"/>
          <w:color w:val="auto"/>
          <w:sz w:val="44"/>
          <w:szCs w:val="44"/>
          <w:highlight w:val="none"/>
        </w:rPr>
      </w:pPr>
      <w:r>
        <w:rPr>
          <w:rFonts w:hint="eastAsia" w:ascii="方正小标宋_GBK" w:hAnsi="方正小标宋_GBK" w:eastAsia="方正小标宋_GBK" w:cs="方正小标宋_GBK"/>
          <w:b w:val="0"/>
          <w:bCs w:val="0"/>
          <w:color w:val="auto"/>
          <w:sz w:val="44"/>
          <w:szCs w:val="44"/>
        </w:rPr>
        <w:t>行 政 处 罚 决</w:t>
      </w:r>
      <w:r>
        <w:rPr>
          <w:rFonts w:hint="eastAsia" w:ascii="方正小标宋_GBK" w:hAnsi="方正小标宋_GBK" w:eastAsia="方正小标宋_GBK" w:cs="方正小标宋_GBK"/>
          <w:b w:val="0"/>
          <w:bCs w:val="0"/>
          <w:color w:val="auto"/>
          <w:sz w:val="44"/>
          <w:szCs w:val="44"/>
          <w:highlight w:val="none"/>
        </w:rPr>
        <w:t xml:space="preserve"> 定 书</w:t>
      </w:r>
    </w:p>
    <w:p w14:paraId="54D3FDB8">
      <w:pPr>
        <w:keepNext w:val="0"/>
        <w:keepLines w:val="0"/>
        <w:pageBreakBefore w:val="0"/>
        <w:widowControl w:val="0"/>
        <w:kinsoku/>
        <w:overflowPunct/>
        <w:topLinePunct w:val="0"/>
        <w:bidi w:val="0"/>
        <w:spacing w:line="520" w:lineRule="exact"/>
        <w:ind w:right="0"/>
        <w:jc w:val="center"/>
        <w:textAlignment w:val="auto"/>
        <w:rPr>
          <w:rFonts w:ascii="Times New Roman" w:hAnsi="Times New Roman" w:eastAsia="方正仿宋_GBK"/>
          <w:color w:val="auto"/>
          <w:sz w:val="32"/>
          <w:szCs w:val="32"/>
        </w:rPr>
      </w:pPr>
      <w:r>
        <w:rPr>
          <w:rFonts w:hint="eastAsia" w:ascii="Times New Roman" w:hAnsi="Times New Roman" w:eastAsia="方正仿宋_GBK" w:cs="仿宋"/>
          <w:color w:val="auto"/>
          <w:kern w:val="0"/>
          <w:sz w:val="32"/>
          <w:szCs w:val="32"/>
          <w:highlight w:val="none"/>
          <w:u w:val="none" w:color="000000"/>
        </w:rPr>
        <w:t>锡宜环罚决〔202</w:t>
      </w:r>
      <w:r>
        <w:rPr>
          <w:rFonts w:hint="eastAsia" w:ascii="Times New Roman" w:hAnsi="Times New Roman" w:eastAsia="方正仿宋_GBK" w:cs="仿宋"/>
          <w:color w:val="auto"/>
          <w:kern w:val="0"/>
          <w:sz w:val="32"/>
          <w:szCs w:val="32"/>
          <w:highlight w:val="none"/>
          <w:u w:val="none" w:color="000000"/>
          <w:lang w:val="en-US" w:eastAsia="zh-CN"/>
        </w:rPr>
        <w:t>6</w:t>
      </w:r>
      <w:r>
        <w:rPr>
          <w:rFonts w:hint="eastAsia" w:ascii="Times New Roman" w:hAnsi="Times New Roman" w:eastAsia="方正仿宋_GBK" w:cs="仿宋"/>
          <w:color w:val="auto"/>
          <w:kern w:val="0"/>
          <w:sz w:val="32"/>
          <w:szCs w:val="32"/>
          <w:highlight w:val="none"/>
          <w:u w:val="none" w:color="000000"/>
        </w:rPr>
        <w:t>〕</w:t>
      </w:r>
      <w:r>
        <w:rPr>
          <w:rFonts w:hint="eastAsia" w:ascii="Times New Roman" w:hAnsi="Times New Roman" w:eastAsia="方正仿宋_GBK" w:cs="仿宋"/>
          <w:color w:val="auto"/>
          <w:kern w:val="0"/>
          <w:sz w:val="32"/>
          <w:szCs w:val="32"/>
          <w:highlight w:val="none"/>
          <w:u w:val="none" w:color="000000"/>
          <w:lang w:val="en-US" w:eastAsia="zh-CN"/>
        </w:rPr>
        <w:t>50</w:t>
      </w:r>
      <w:r>
        <w:rPr>
          <w:rFonts w:hint="eastAsia" w:ascii="Times New Roman" w:hAnsi="Times New Roman" w:eastAsia="方正仿宋_GBK" w:cs="仿宋"/>
          <w:color w:val="auto"/>
          <w:kern w:val="0"/>
          <w:sz w:val="32"/>
          <w:szCs w:val="32"/>
          <w:highlight w:val="none"/>
          <w:u w:val="none" w:color="000000"/>
        </w:rPr>
        <w:t>号</w:t>
      </w:r>
    </w:p>
    <w:p w14:paraId="356A801E">
      <w:pPr>
        <w:keepNext w:val="0"/>
        <w:keepLines w:val="0"/>
        <w:pageBreakBefore w:val="0"/>
        <w:widowControl/>
        <w:shd w:val="clear" w:color="auto" w:fill="FFFFFF"/>
        <w:kinsoku/>
        <w:wordWrap/>
        <w:overflowPunct w:val="0"/>
        <w:topLinePunct w:val="0"/>
        <w:autoSpaceDE/>
        <w:autoSpaceDN/>
        <w:bidi w:val="0"/>
        <w:adjustRightInd w:val="0"/>
        <w:snapToGrid w:val="0"/>
        <w:spacing w:line="500" w:lineRule="exact"/>
        <w:jc w:val="center"/>
        <w:textAlignment w:val="auto"/>
        <w:rPr>
          <w:rFonts w:hint="eastAsia" w:ascii="Times New Roman" w:hAnsi="Times New Roman" w:eastAsia="方正仿宋_GBK" w:cs="Segoe UI"/>
          <w:b w:val="0"/>
          <w:bCs/>
          <w:color w:val="000000" w:themeColor="text1"/>
          <w:kern w:val="0"/>
          <w:sz w:val="32"/>
          <w:szCs w:val="32"/>
          <w:highlight w:val="none"/>
          <w14:textFill>
            <w14:solidFill>
              <w14:schemeClr w14:val="tx1"/>
            </w14:solidFill>
          </w14:textFill>
        </w:rPr>
      </w:pPr>
    </w:p>
    <w:p w14:paraId="6837131B">
      <w:pPr>
        <w:keepNext w:val="0"/>
        <w:keepLines w:val="0"/>
        <w:pageBreakBefore w:val="0"/>
        <w:widowControl w:val="0"/>
        <w:kinsoku/>
        <w:wordWrap/>
        <w:overflowPunct/>
        <w:topLinePunct w:val="0"/>
        <w:autoSpaceDE w:val="0"/>
        <w:autoSpaceDN w:val="0"/>
        <w:bidi w:val="0"/>
        <w:adjustRightInd w:val="0"/>
        <w:snapToGrid w:val="0"/>
        <w:spacing w:line="500" w:lineRule="exact"/>
        <w:ind w:firstLine="640" w:firstLineChars="200"/>
        <w:textAlignment w:val="auto"/>
        <w:rPr>
          <w:rFonts w:hint="eastAsia" w:ascii="Times New Roman" w:hAnsi="Times New Roman" w:eastAsia="方正仿宋_GBK" w:cs="仿宋"/>
          <w:color w:val="auto"/>
          <w:kern w:val="0"/>
          <w:sz w:val="32"/>
          <w:szCs w:val="32"/>
          <w:highlight w:val="none"/>
          <w:u w:val="none" w:color="000000"/>
        </w:rPr>
      </w:pPr>
      <w:r>
        <w:rPr>
          <w:rFonts w:hint="eastAsia" w:ascii="Times New Roman" w:hAnsi="Times New Roman" w:eastAsia="方正仿宋_GBK" w:cs="仿宋"/>
          <w:color w:val="auto"/>
          <w:kern w:val="0"/>
          <w:sz w:val="32"/>
          <w:szCs w:val="32"/>
          <w:highlight w:val="none"/>
          <w:u w:val="none" w:color="000000"/>
        </w:rPr>
        <w:t>当事人：江苏龙宜减速机有限公司</w:t>
      </w:r>
    </w:p>
    <w:p w14:paraId="19AB2C8A">
      <w:pPr>
        <w:keepNext w:val="0"/>
        <w:keepLines w:val="0"/>
        <w:pageBreakBefore w:val="0"/>
        <w:widowControl w:val="0"/>
        <w:kinsoku/>
        <w:wordWrap/>
        <w:overflowPunct/>
        <w:topLinePunct w:val="0"/>
        <w:autoSpaceDE w:val="0"/>
        <w:autoSpaceDN w:val="0"/>
        <w:bidi w:val="0"/>
        <w:adjustRightInd w:val="0"/>
        <w:snapToGrid w:val="0"/>
        <w:spacing w:line="500" w:lineRule="exact"/>
        <w:ind w:firstLine="640" w:firstLineChars="200"/>
        <w:textAlignment w:val="auto"/>
        <w:rPr>
          <w:rFonts w:hint="eastAsia" w:ascii="Times New Roman" w:hAnsi="Times New Roman" w:eastAsia="方正仿宋_GBK" w:cs="仿宋"/>
          <w:color w:val="auto"/>
          <w:kern w:val="0"/>
          <w:sz w:val="32"/>
          <w:szCs w:val="32"/>
          <w:highlight w:val="none"/>
          <w:u w:val="none" w:color="000000"/>
          <w:lang w:val="en-US" w:eastAsia="zh-CN"/>
        </w:rPr>
      </w:pPr>
      <w:r>
        <w:rPr>
          <w:rFonts w:hint="eastAsia" w:ascii="Times New Roman" w:hAnsi="Times New Roman" w:eastAsia="方正仿宋_GBK" w:cs="仿宋"/>
          <w:color w:val="auto"/>
          <w:kern w:val="0"/>
          <w:sz w:val="32"/>
          <w:szCs w:val="32"/>
          <w:highlight w:val="none"/>
          <w:u w:val="none" w:color="000000"/>
        </w:rPr>
        <w:t>统一社会信用代码：</w:t>
      </w:r>
      <w:r>
        <w:rPr>
          <w:rFonts w:hint="eastAsia" w:ascii="Times New Roman" w:hAnsi="Times New Roman" w:eastAsia="方正仿宋_GBK" w:cs="仿宋"/>
          <w:color w:val="auto"/>
          <w:kern w:val="0"/>
          <w:sz w:val="32"/>
          <w:szCs w:val="32"/>
          <w:highlight w:val="none"/>
          <w:u w:val="none" w:color="000000"/>
          <w:lang w:val="en-US" w:eastAsia="zh-CN"/>
        </w:rPr>
        <w:t>91320282MA23C42A46</w:t>
      </w:r>
    </w:p>
    <w:p w14:paraId="48F6A041">
      <w:pPr>
        <w:keepNext w:val="0"/>
        <w:keepLines w:val="0"/>
        <w:pageBreakBefore w:val="0"/>
        <w:widowControl w:val="0"/>
        <w:kinsoku/>
        <w:wordWrap/>
        <w:overflowPunct/>
        <w:topLinePunct w:val="0"/>
        <w:autoSpaceDE w:val="0"/>
        <w:autoSpaceDN w:val="0"/>
        <w:bidi w:val="0"/>
        <w:adjustRightInd w:val="0"/>
        <w:snapToGrid w:val="0"/>
        <w:spacing w:line="500" w:lineRule="exact"/>
        <w:ind w:firstLine="640" w:firstLineChars="200"/>
        <w:textAlignment w:val="auto"/>
        <w:rPr>
          <w:rFonts w:hint="default" w:ascii="Times New Roman" w:hAnsi="Times New Roman" w:eastAsia="方正仿宋_GBK" w:cs="仿宋"/>
          <w:color w:val="auto"/>
          <w:kern w:val="0"/>
          <w:sz w:val="32"/>
          <w:szCs w:val="32"/>
          <w:highlight w:val="none"/>
          <w:u w:val="none" w:color="000000"/>
          <w:lang w:val="en-US" w:eastAsia="zh-CN"/>
        </w:rPr>
      </w:pPr>
      <w:r>
        <w:rPr>
          <w:rFonts w:hint="eastAsia" w:ascii="Times New Roman" w:hAnsi="Times New Roman" w:eastAsia="方正仿宋_GBK" w:cs="仿宋"/>
          <w:color w:val="auto"/>
          <w:kern w:val="0"/>
          <w:sz w:val="32"/>
          <w:szCs w:val="32"/>
          <w:highlight w:val="none"/>
          <w:u w:val="none" w:color="000000"/>
          <w:lang w:val="en-US" w:eastAsia="zh-CN"/>
        </w:rPr>
        <w:t>地址</w:t>
      </w:r>
      <w:r>
        <w:rPr>
          <w:rFonts w:hint="eastAsia" w:ascii="Times New Roman" w:hAnsi="Times New Roman" w:eastAsia="方正仿宋_GBK" w:cs="仿宋"/>
          <w:color w:val="auto"/>
          <w:kern w:val="0"/>
          <w:sz w:val="32"/>
          <w:szCs w:val="32"/>
          <w:highlight w:val="none"/>
          <w:u w:val="none" w:color="000000"/>
        </w:rPr>
        <w:t>：</w:t>
      </w:r>
      <w:r>
        <w:rPr>
          <w:rFonts w:hint="eastAsia" w:ascii="Times New Roman" w:hAnsi="Times New Roman" w:eastAsia="方正仿宋_GBK" w:cs="仿宋"/>
          <w:color w:val="auto"/>
          <w:kern w:val="0"/>
          <w:sz w:val="32"/>
          <w:szCs w:val="32"/>
          <w:highlight w:val="none"/>
          <w:u w:val="none" w:color="000000"/>
          <w:lang w:val="en-US" w:eastAsia="zh-CN"/>
        </w:rPr>
        <w:t>宜兴市万石镇马庄村</w:t>
      </w:r>
    </w:p>
    <w:p w14:paraId="41F1BDA5">
      <w:pPr>
        <w:keepNext w:val="0"/>
        <w:keepLines w:val="0"/>
        <w:pageBreakBefore w:val="0"/>
        <w:widowControl w:val="0"/>
        <w:kinsoku/>
        <w:wordWrap/>
        <w:overflowPunct/>
        <w:topLinePunct w:val="0"/>
        <w:autoSpaceDE w:val="0"/>
        <w:autoSpaceDN w:val="0"/>
        <w:bidi w:val="0"/>
        <w:adjustRightInd w:val="0"/>
        <w:snapToGrid w:val="0"/>
        <w:spacing w:line="500" w:lineRule="exact"/>
        <w:ind w:firstLine="640" w:firstLineChars="200"/>
        <w:textAlignment w:val="auto"/>
        <w:rPr>
          <w:rFonts w:hint="default" w:ascii="Times New Roman" w:hAnsi="Times New Roman" w:eastAsia="方正仿宋_GBK" w:cs="仿宋"/>
          <w:color w:val="auto"/>
          <w:kern w:val="0"/>
          <w:sz w:val="32"/>
          <w:szCs w:val="32"/>
          <w:highlight w:val="none"/>
          <w:u w:val="none" w:color="000000"/>
          <w:lang w:val="en-US" w:eastAsia="zh-CN"/>
        </w:rPr>
      </w:pPr>
      <w:r>
        <w:rPr>
          <w:rFonts w:hint="eastAsia" w:ascii="Times New Roman" w:hAnsi="Times New Roman" w:eastAsia="方正仿宋_GBK" w:cs="仿宋"/>
          <w:color w:val="auto"/>
          <w:kern w:val="0"/>
          <w:sz w:val="32"/>
          <w:szCs w:val="32"/>
          <w:highlight w:val="none"/>
          <w:u w:val="none" w:color="000000"/>
          <w:lang w:val="en-US" w:eastAsia="zh-CN"/>
        </w:rPr>
        <w:t>法定代表人</w:t>
      </w:r>
      <w:r>
        <w:rPr>
          <w:rFonts w:hint="eastAsia" w:ascii="Times New Roman" w:hAnsi="Times New Roman" w:eastAsia="方正仿宋_GBK" w:cs="仿宋"/>
          <w:color w:val="auto"/>
          <w:kern w:val="0"/>
          <w:sz w:val="32"/>
          <w:szCs w:val="32"/>
          <w:highlight w:val="none"/>
          <w:u w:val="none" w:color="000000"/>
        </w:rPr>
        <w:t>：</w:t>
      </w:r>
      <w:r>
        <w:rPr>
          <w:rFonts w:hint="eastAsia" w:ascii="Times New Roman" w:hAnsi="Times New Roman" w:eastAsia="方正仿宋_GBK" w:cs="仿宋"/>
          <w:color w:val="auto"/>
          <w:kern w:val="0"/>
          <w:sz w:val="32"/>
          <w:szCs w:val="32"/>
          <w:highlight w:val="none"/>
          <w:u w:val="none" w:color="000000"/>
          <w:lang w:val="en-US" w:eastAsia="zh-CN"/>
        </w:rPr>
        <w:t>陈春亚</w:t>
      </w:r>
    </w:p>
    <w:p w14:paraId="7B718B2C">
      <w:pPr>
        <w:keepNext w:val="0"/>
        <w:keepLines w:val="0"/>
        <w:pageBreakBefore w:val="0"/>
        <w:kinsoku/>
        <w:wordWrap/>
        <w:overflowPunct w:val="0"/>
        <w:topLinePunct w:val="0"/>
        <w:autoSpaceDE/>
        <w:autoSpaceDN/>
        <w:bidi w:val="0"/>
        <w:adjustRightInd w:val="0"/>
        <w:snapToGrid w:val="0"/>
        <w:spacing w:line="500" w:lineRule="exact"/>
        <w:ind w:firstLine="640" w:firstLineChars="200"/>
        <w:jc w:val="left"/>
        <w:textAlignment w:val="auto"/>
        <w:rPr>
          <w:rFonts w:hint="default" w:ascii="Times New Roman" w:hAnsi="Times New Roman" w:eastAsia="方正仿宋_GBK" w:cs="仿宋"/>
          <w:b w:val="0"/>
          <w:bCs/>
          <w:sz w:val="32"/>
          <w:szCs w:val="32"/>
          <w:highlight w:val="none"/>
          <w:lang w:val="en-US" w:eastAsia="zh-CN"/>
        </w:rPr>
      </w:pPr>
    </w:p>
    <w:p w14:paraId="7BA0A3B8">
      <w:pPr>
        <w:keepNext w:val="0"/>
        <w:keepLines w:val="0"/>
        <w:pageBreakBefore w:val="0"/>
        <w:widowControl w:val="0"/>
        <w:kinsoku/>
        <w:wordWrap/>
        <w:overflowPunct/>
        <w:topLinePunct w:val="0"/>
        <w:autoSpaceDE w:val="0"/>
        <w:autoSpaceDN w:val="0"/>
        <w:bidi w:val="0"/>
        <w:adjustRightInd w:val="0"/>
        <w:snapToGrid w:val="0"/>
        <w:spacing w:line="520" w:lineRule="exact"/>
        <w:ind w:right="0" w:firstLine="640" w:firstLineChars="200"/>
        <w:jc w:val="both"/>
        <w:textAlignment w:val="auto"/>
        <w:rPr>
          <w:rFonts w:hint="eastAsia" w:ascii="Times New Roman" w:hAnsi="Times New Roman" w:eastAsia="方正仿宋_GBK" w:cs="仿宋"/>
          <w:color w:val="000000"/>
          <w:kern w:val="0"/>
          <w:sz w:val="32"/>
          <w:szCs w:val="32"/>
          <w:highlight w:val="none"/>
          <w:u w:val="none" w:color="000000"/>
        </w:rPr>
      </w:pPr>
      <w:r>
        <w:rPr>
          <w:rFonts w:hint="eastAsia" w:ascii="Times New Roman" w:hAnsi="Times New Roman" w:eastAsia="方正仿宋_GBK"/>
          <w:color w:val="auto"/>
          <w:sz w:val="32"/>
          <w:szCs w:val="32"/>
          <w:highlight w:val="none"/>
          <w:lang w:val="en-US" w:eastAsia="zh-CN"/>
        </w:rPr>
        <w:t>你单位</w:t>
      </w:r>
      <w:r>
        <w:rPr>
          <w:rFonts w:hint="eastAsia" w:ascii="Times New Roman" w:hAnsi="Times New Roman" w:eastAsia="方正仿宋_GBK" w:cs="仿宋"/>
          <w:color w:val="000000"/>
          <w:kern w:val="0"/>
          <w:sz w:val="32"/>
          <w:szCs w:val="32"/>
          <w:highlight w:val="none"/>
          <w:u w:val="none" w:color="000000"/>
        </w:rPr>
        <w:t>违反环境保护法律法规一案，我局经过现场调查，于202</w:t>
      </w:r>
      <w:r>
        <w:rPr>
          <w:rFonts w:hint="eastAsia" w:ascii="Times New Roman" w:hAnsi="Times New Roman" w:eastAsia="方正仿宋_GBK" w:cs="仿宋"/>
          <w:color w:val="000000"/>
          <w:kern w:val="0"/>
          <w:sz w:val="32"/>
          <w:szCs w:val="32"/>
          <w:highlight w:val="none"/>
          <w:u w:val="none" w:color="000000"/>
          <w:lang w:val="en-US" w:eastAsia="zh-CN"/>
        </w:rPr>
        <w:t>6</w:t>
      </w:r>
      <w:r>
        <w:rPr>
          <w:rFonts w:hint="eastAsia" w:ascii="Times New Roman" w:hAnsi="Times New Roman" w:eastAsia="方正仿宋_GBK" w:cs="仿宋"/>
          <w:color w:val="000000"/>
          <w:kern w:val="0"/>
          <w:sz w:val="32"/>
          <w:szCs w:val="32"/>
          <w:highlight w:val="none"/>
          <w:u w:val="none" w:color="000000"/>
        </w:rPr>
        <w:t>年</w:t>
      </w:r>
      <w:r>
        <w:rPr>
          <w:rFonts w:hint="eastAsia" w:ascii="Times New Roman" w:hAnsi="Times New Roman" w:eastAsia="方正仿宋_GBK" w:cs="仿宋"/>
          <w:color w:val="000000"/>
          <w:kern w:val="0"/>
          <w:sz w:val="32"/>
          <w:szCs w:val="32"/>
          <w:highlight w:val="none"/>
          <w:u w:val="none" w:color="000000"/>
          <w:lang w:val="en-US" w:eastAsia="zh-CN"/>
        </w:rPr>
        <w:t>6月3日</w:t>
      </w:r>
      <w:r>
        <w:rPr>
          <w:rFonts w:hint="eastAsia" w:ascii="Times New Roman" w:hAnsi="Times New Roman" w:eastAsia="方正仿宋_GBK" w:cs="仿宋"/>
          <w:color w:val="000000"/>
          <w:kern w:val="0"/>
          <w:sz w:val="32"/>
          <w:szCs w:val="32"/>
          <w:highlight w:val="none"/>
          <w:u w:val="none" w:color="000000"/>
        </w:rPr>
        <w:t>向</w:t>
      </w:r>
      <w:r>
        <w:rPr>
          <w:rFonts w:hint="eastAsia" w:ascii="Times New Roman" w:hAnsi="Times New Roman" w:eastAsia="方正仿宋_GBK" w:cs="仿宋"/>
          <w:color w:val="000000"/>
          <w:kern w:val="0"/>
          <w:sz w:val="32"/>
          <w:szCs w:val="32"/>
          <w:highlight w:val="none"/>
          <w:u w:val="none" w:color="000000"/>
          <w:lang w:eastAsia="zh-CN"/>
        </w:rPr>
        <w:t>你</w:t>
      </w:r>
      <w:r>
        <w:rPr>
          <w:rFonts w:hint="eastAsia" w:ascii="Times New Roman" w:hAnsi="Times New Roman" w:eastAsia="方正仿宋_GBK" w:cs="仿宋"/>
          <w:color w:val="000000"/>
          <w:kern w:val="0"/>
          <w:sz w:val="32"/>
          <w:szCs w:val="32"/>
          <w:highlight w:val="none"/>
          <w:u w:val="none" w:color="000000"/>
          <w:lang w:val="en-US" w:eastAsia="zh-CN"/>
        </w:rPr>
        <w:t>单位</w:t>
      </w:r>
      <w:r>
        <w:rPr>
          <w:rFonts w:hint="eastAsia" w:ascii="Times New Roman" w:hAnsi="Times New Roman" w:eastAsia="方正仿宋_GBK" w:cs="仿宋"/>
          <w:color w:val="000000"/>
          <w:kern w:val="0"/>
          <w:sz w:val="32"/>
          <w:szCs w:val="32"/>
          <w:highlight w:val="none"/>
          <w:u w:val="none" w:color="000000"/>
        </w:rPr>
        <w:t>送达了行政处罚事先（听证）告知书（锡宜环罚告字〔202</w:t>
      </w:r>
      <w:r>
        <w:rPr>
          <w:rFonts w:hint="eastAsia" w:ascii="Times New Roman" w:hAnsi="Times New Roman" w:eastAsia="方正仿宋_GBK" w:cs="仿宋"/>
          <w:color w:val="000000"/>
          <w:kern w:val="0"/>
          <w:sz w:val="32"/>
          <w:szCs w:val="32"/>
          <w:highlight w:val="none"/>
          <w:u w:val="none" w:color="000000"/>
          <w:lang w:val="en-US" w:eastAsia="zh-CN"/>
        </w:rPr>
        <w:t>6</w:t>
      </w:r>
      <w:r>
        <w:rPr>
          <w:rFonts w:hint="eastAsia" w:ascii="Times New Roman" w:hAnsi="Times New Roman" w:eastAsia="方正仿宋_GBK" w:cs="仿宋"/>
          <w:color w:val="000000"/>
          <w:kern w:val="0"/>
          <w:sz w:val="32"/>
          <w:szCs w:val="32"/>
          <w:highlight w:val="none"/>
          <w:u w:val="none" w:color="000000"/>
        </w:rPr>
        <w:t>〕</w:t>
      </w:r>
      <w:r>
        <w:rPr>
          <w:rFonts w:hint="eastAsia" w:ascii="Times New Roman" w:hAnsi="Times New Roman" w:eastAsia="方正仿宋_GBK" w:cs="仿宋"/>
          <w:color w:val="000000"/>
          <w:kern w:val="0"/>
          <w:sz w:val="32"/>
          <w:szCs w:val="32"/>
          <w:highlight w:val="none"/>
          <w:u w:val="none" w:color="000000"/>
          <w:lang w:val="en-US" w:eastAsia="zh-CN"/>
        </w:rPr>
        <w:t>51</w:t>
      </w:r>
      <w:r>
        <w:rPr>
          <w:rFonts w:hint="eastAsia" w:ascii="Times New Roman" w:hAnsi="Times New Roman" w:eastAsia="方正仿宋_GBK" w:cs="仿宋"/>
          <w:color w:val="000000"/>
          <w:kern w:val="0"/>
          <w:sz w:val="32"/>
          <w:szCs w:val="32"/>
          <w:highlight w:val="none"/>
          <w:u w:val="none" w:color="000000"/>
        </w:rPr>
        <w:t>号），</w:t>
      </w:r>
      <w:r>
        <w:rPr>
          <w:rFonts w:hint="eastAsia" w:ascii="Times New Roman" w:hAnsi="Times New Roman" w:eastAsia="方正仿宋_GBK" w:cs="仿宋"/>
          <w:color w:val="000000"/>
          <w:kern w:val="0"/>
          <w:sz w:val="32"/>
          <w:szCs w:val="32"/>
          <w:highlight w:val="none"/>
          <w:u w:val="none" w:color="000000"/>
          <w:lang w:eastAsia="zh-CN"/>
        </w:rPr>
        <w:t>你单位在规定时限内</w:t>
      </w:r>
      <w:r>
        <w:rPr>
          <w:rFonts w:hint="eastAsia" w:ascii="Times New Roman" w:hAnsi="Times New Roman" w:eastAsia="方正仿宋_GBK" w:cs="仿宋"/>
          <w:color w:val="000000"/>
          <w:kern w:val="0"/>
          <w:sz w:val="32"/>
          <w:szCs w:val="32"/>
          <w:highlight w:val="none"/>
          <w:u w:val="none" w:color="000000"/>
          <w:lang w:val="en-US" w:eastAsia="zh-CN"/>
        </w:rPr>
        <w:t>未进行</w:t>
      </w:r>
      <w:r>
        <w:rPr>
          <w:rFonts w:hint="eastAsia" w:ascii="Times New Roman" w:hAnsi="Times New Roman" w:eastAsia="方正仿宋_GBK" w:cs="仿宋"/>
          <w:color w:val="000000"/>
          <w:kern w:val="0"/>
          <w:sz w:val="32"/>
          <w:szCs w:val="32"/>
          <w:highlight w:val="none"/>
          <w:u w:val="none" w:color="000000"/>
          <w:lang w:eastAsia="zh-CN"/>
        </w:rPr>
        <w:t>陈述申辩</w:t>
      </w:r>
      <w:r>
        <w:rPr>
          <w:rFonts w:hint="eastAsia" w:ascii="Times New Roman" w:hAnsi="Times New Roman" w:eastAsia="方正仿宋_GBK" w:cs="仿宋"/>
          <w:color w:val="000000"/>
          <w:kern w:val="0"/>
          <w:sz w:val="32"/>
          <w:szCs w:val="32"/>
          <w:highlight w:val="none"/>
          <w:u w:val="none" w:color="000000"/>
          <w:lang w:val="en-US" w:eastAsia="zh-CN"/>
        </w:rPr>
        <w:t>，</w:t>
      </w:r>
      <w:r>
        <w:rPr>
          <w:rFonts w:hint="eastAsia" w:ascii="Times New Roman" w:hAnsi="Times New Roman" w:eastAsia="方正仿宋_GBK"/>
          <w:color w:val="auto"/>
          <w:sz w:val="32"/>
          <w:szCs w:val="32"/>
        </w:rPr>
        <w:t>未提出听证申请</w:t>
      </w:r>
      <w:r>
        <w:rPr>
          <w:rFonts w:hint="eastAsia" w:ascii="Times New Roman" w:hAnsi="Times New Roman" w:eastAsia="方正仿宋_GBK"/>
          <w:color w:val="auto"/>
          <w:sz w:val="32"/>
          <w:szCs w:val="32"/>
          <w:lang w:eastAsia="zh-CN"/>
        </w:rPr>
        <w:t>，</w:t>
      </w:r>
      <w:r>
        <w:rPr>
          <w:rFonts w:hint="eastAsia" w:ascii="Times New Roman" w:hAnsi="Times New Roman" w:eastAsia="方正仿宋_GBK" w:cs="仿宋"/>
          <w:color w:val="000000"/>
          <w:kern w:val="0"/>
          <w:sz w:val="32"/>
          <w:szCs w:val="32"/>
          <w:highlight w:val="none"/>
          <w:u w:val="none" w:color="000000"/>
          <w:lang w:eastAsia="zh-CN"/>
        </w:rPr>
        <w:t>现该案已审查终结。</w:t>
      </w:r>
    </w:p>
    <w:p w14:paraId="3B169968">
      <w:pPr>
        <w:keepNext w:val="0"/>
        <w:keepLines w:val="0"/>
        <w:pageBreakBefore w:val="0"/>
        <w:widowControl w:val="0"/>
        <w:kinsoku/>
        <w:overflowPunct/>
        <w:topLinePunct w:val="0"/>
        <w:autoSpaceDE w:val="0"/>
        <w:autoSpaceDN w:val="0"/>
        <w:bidi w:val="0"/>
        <w:adjustRightInd w:val="0"/>
        <w:snapToGrid w:val="0"/>
        <w:spacing w:line="520" w:lineRule="exact"/>
        <w:ind w:right="0" w:firstLine="640" w:firstLineChars="200"/>
        <w:jc w:val="both"/>
        <w:textAlignment w:val="auto"/>
        <w:rPr>
          <w:rFonts w:hint="eastAsia" w:ascii="黑体" w:hAnsi="黑体" w:eastAsia="黑体" w:cs="黑体"/>
          <w:b w:val="0"/>
          <w:bCs w:val="0"/>
          <w:color w:val="000000"/>
          <w:kern w:val="0"/>
          <w:sz w:val="32"/>
          <w:szCs w:val="32"/>
          <w:u w:val="none" w:color="000000"/>
        </w:rPr>
      </w:pPr>
      <w:r>
        <w:rPr>
          <w:rFonts w:hint="eastAsia" w:ascii="黑体" w:hAnsi="黑体" w:eastAsia="黑体" w:cs="黑体"/>
          <w:b w:val="0"/>
          <w:bCs w:val="0"/>
          <w:color w:val="000000"/>
          <w:kern w:val="0"/>
          <w:sz w:val="32"/>
          <w:szCs w:val="32"/>
          <w:highlight w:val="none"/>
          <w:u w:val="none" w:color="000000"/>
          <w:lang w:val="en-US" w:eastAsia="zh-CN"/>
        </w:rPr>
        <w:t>一、</w:t>
      </w:r>
      <w:r>
        <w:rPr>
          <w:rFonts w:hint="eastAsia" w:ascii="黑体" w:hAnsi="黑体" w:eastAsia="黑体" w:cs="黑体"/>
          <w:b w:val="0"/>
          <w:bCs w:val="0"/>
          <w:color w:val="000000"/>
          <w:kern w:val="0"/>
          <w:sz w:val="32"/>
          <w:szCs w:val="32"/>
          <w:highlight w:val="none"/>
          <w:u w:val="none" w:color="000000"/>
        </w:rPr>
        <w:t>违法事实和证</w:t>
      </w:r>
      <w:r>
        <w:rPr>
          <w:rFonts w:hint="eastAsia" w:ascii="黑体" w:hAnsi="黑体" w:eastAsia="黑体" w:cs="黑体"/>
          <w:b w:val="0"/>
          <w:bCs w:val="0"/>
          <w:color w:val="000000"/>
          <w:kern w:val="0"/>
          <w:sz w:val="32"/>
          <w:szCs w:val="32"/>
          <w:u w:val="none" w:color="000000"/>
        </w:rPr>
        <w:t>据</w:t>
      </w:r>
    </w:p>
    <w:p w14:paraId="0FADC09D">
      <w:pPr>
        <w:keepNext w:val="0"/>
        <w:keepLines w:val="0"/>
        <w:pageBreakBefore w:val="0"/>
        <w:widowControl/>
        <w:shd w:val="clear" w:color="auto" w:fill="FFFFFF"/>
        <w:kinsoku/>
        <w:wordWrap/>
        <w:overflowPunct w:val="0"/>
        <w:topLinePunct w:val="0"/>
        <w:autoSpaceDE/>
        <w:autoSpaceDN/>
        <w:bidi w:val="0"/>
        <w:adjustRightInd w:val="0"/>
        <w:snapToGrid w:val="0"/>
        <w:spacing w:line="500" w:lineRule="exact"/>
        <w:ind w:firstLine="640" w:firstLineChars="200"/>
        <w:textAlignment w:val="auto"/>
        <w:rPr>
          <w:rFonts w:hint="eastAsia" w:ascii="Times New Roman" w:hAnsi="Times New Roman" w:eastAsia="方正仿宋_GBK"/>
          <w:color w:val="auto"/>
          <w:sz w:val="32"/>
          <w:szCs w:val="32"/>
          <w:highlight w:val="none"/>
          <w:lang w:val="en-US" w:eastAsia="zh-CN"/>
        </w:rPr>
      </w:pPr>
      <w:r>
        <w:rPr>
          <w:rFonts w:hint="eastAsia" w:ascii="Times New Roman" w:hAnsi="Times New Roman" w:eastAsia="方正仿宋_GBK"/>
          <w:color w:val="auto"/>
          <w:sz w:val="32"/>
          <w:szCs w:val="32"/>
          <w:highlight w:val="none"/>
          <w:lang w:val="en-US" w:eastAsia="zh-CN"/>
        </w:rPr>
        <w:t>2026年4月1日，我局执法人员对江苏龙宜减速机有限公司开展现场检查，发现你单位生产车间南侧大门外水泥场地上有废包装桶（水性漆桶、润滑油桶）露天堆放，部分桶内装有废水性漆渣，未入库堆放贮存。依据《国家危险废物名录（2025年版）》，废润滑油桶属于“废物类别：HW08 废矿物油与含矿物油废物；行业来源：非特定行业；废物代码：900-249-08 其他生产、销售、使用过程中产生的废矿物油及沾染矿物油的废弃包装物 ”。你单位露天堆放危险废物，不符合《危险废物贮存污染控制标准》（GB18597-2023）6.1.1“贮存设施应根据危险废物的形态、物理化学性质、包装形式和污染物迁移途径，采取必要的防风、防晒、防雨、防漏、防渗、防腐以及其他环境污染防治措施，不应露天堆放危险废物。”的要求。你单位将废水性漆渣装入废润滑油桶中存放，废水性漆桶与废润滑油桶混合堆放。你单位上述行为构成未按照国家环境保护标准贮存危险废物、将危险废物混入非危险废物中贮存的违法行为。</w:t>
      </w:r>
    </w:p>
    <w:p w14:paraId="0D67D5AB">
      <w:pPr>
        <w:keepNext w:val="0"/>
        <w:keepLines w:val="0"/>
        <w:pageBreakBefore w:val="0"/>
        <w:widowControl/>
        <w:shd w:val="clear" w:color="auto" w:fill="FFFFFF"/>
        <w:kinsoku/>
        <w:wordWrap/>
        <w:overflowPunct w:val="0"/>
        <w:topLinePunct w:val="0"/>
        <w:autoSpaceDE/>
        <w:autoSpaceDN/>
        <w:bidi w:val="0"/>
        <w:adjustRightInd w:val="0"/>
        <w:snapToGrid w:val="0"/>
        <w:spacing w:line="500" w:lineRule="exact"/>
        <w:ind w:firstLine="640" w:firstLineChars="200"/>
        <w:textAlignment w:val="auto"/>
        <w:rPr>
          <w:rFonts w:hint="eastAsia" w:ascii="Times New Roman" w:hAnsi="Times New Roman" w:eastAsia="方正仿宋_GBK"/>
          <w:color w:val="auto"/>
          <w:sz w:val="32"/>
          <w:szCs w:val="32"/>
          <w:highlight w:val="none"/>
          <w:lang w:val="en-US" w:eastAsia="zh-CN"/>
        </w:rPr>
      </w:pPr>
      <w:r>
        <w:rPr>
          <w:rFonts w:hint="eastAsia" w:ascii="Times New Roman" w:hAnsi="Times New Roman" w:eastAsia="方正仿宋_GBK"/>
          <w:color w:val="auto"/>
          <w:sz w:val="32"/>
          <w:szCs w:val="32"/>
          <w:highlight w:val="none"/>
          <w:lang w:val="en-US" w:eastAsia="zh-CN"/>
        </w:rPr>
        <w:t>2026年4月23日我局执法人员再次现场检查时，你单位已将上述废包装桶委托资质单位处置，根据你单位提供的转移联单，你单位2026年4月9日转移的废包装桶为0.248吨，废漆渣0.712吨。</w:t>
      </w:r>
    </w:p>
    <w:p w14:paraId="092AD96A">
      <w:pPr>
        <w:keepNext w:val="0"/>
        <w:keepLines w:val="0"/>
        <w:pageBreakBefore w:val="0"/>
        <w:widowControl/>
        <w:shd w:val="clear" w:color="auto" w:fill="FFFFFF"/>
        <w:kinsoku/>
        <w:wordWrap/>
        <w:overflowPunct w:val="0"/>
        <w:topLinePunct w:val="0"/>
        <w:autoSpaceDE/>
        <w:autoSpaceDN/>
        <w:bidi w:val="0"/>
        <w:adjustRightInd w:val="0"/>
        <w:snapToGrid w:val="0"/>
        <w:spacing w:line="500" w:lineRule="exact"/>
        <w:ind w:firstLine="640" w:firstLineChars="200"/>
        <w:textAlignment w:val="auto"/>
        <w:rPr>
          <w:rFonts w:ascii="Times New Roman" w:hAnsi="Times New Roman" w:eastAsia="方正仿宋_GBK" w:cs="Segoe UI"/>
          <w:color w:val="000000" w:themeColor="text1"/>
          <w:kern w:val="0"/>
          <w:sz w:val="32"/>
          <w:szCs w:val="32"/>
          <w:highlight w:val="none"/>
          <w14:textFill>
            <w14:solidFill>
              <w14:schemeClr w14:val="tx1"/>
            </w14:solidFill>
          </w14:textFill>
        </w:rPr>
      </w:pPr>
      <w:r>
        <w:rPr>
          <w:rFonts w:hint="eastAsia" w:ascii="Times New Roman" w:hAnsi="Times New Roman" w:eastAsia="方正仿宋_GBK" w:cs="Segoe UI"/>
          <w:color w:val="000000" w:themeColor="text1"/>
          <w:kern w:val="0"/>
          <w:sz w:val="32"/>
          <w:szCs w:val="32"/>
          <w:highlight w:val="none"/>
          <w14:textFill>
            <w14:solidFill>
              <w14:schemeClr w14:val="tx1"/>
            </w14:solidFill>
          </w14:textFill>
        </w:rPr>
        <w:t>以上</w:t>
      </w:r>
      <w:r>
        <w:rPr>
          <w:rFonts w:ascii="Times New Roman" w:hAnsi="Times New Roman" w:eastAsia="方正仿宋_GBK" w:cs="Segoe UI"/>
          <w:color w:val="000000" w:themeColor="text1"/>
          <w:kern w:val="0"/>
          <w:sz w:val="32"/>
          <w:szCs w:val="32"/>
          <w:highlight w:val="none"/>
          <w14:textFill>
            <w14:solidFill>
              <w14:schemeClr w14:val="tx1"/>
            </w14:solidFill>
          </w14:textFill>
        </w:rPr>
        <w:t>事实，有以下主要证据证明：</w:t>
      </w:r>
    </w:p>
    <w:p w14:paraId="2EB1BAF2">
      <w:pPr>
        <w:keepNext w:val="0"/>
        <w:keepLines w:val="0"/>
        <w:pageBreakBefore w:val="0"/>
        <w:widowControl w:val="0"/>
        <w:kinsoku/>
        <w:wordWrap w:val="0"/>
        <w:overflowPunct/>
        <w:topLinePunct w:val="0"/>
        <w:autoSpaceDE w:val="0"/>
        <w:autoSpaceDN w:val="0"/>
        <w:bidi w:val="0"/>
        <w:adjustRightInd w:val="0"/>
        <w:snapToGrid w:val="0"/>
        <w:spacing w:line="500" w:lineRule="exact"/>
        <w:ind w:firstLine="640" w:firstLineChars="200"/>
        <w:jc w:val="both"/>
        <w:textAlignment w:val="auto"/>
        <w:rPr>
          <w:rFonts w:hint="eastAsia" w:ascii="Times New Roman" w:hAnsi="Times New Roman" w:eastAsia="方正仿宋_GBK"/>
          <w:color w:val="auto"/>
          <w:sz w:val="32"/>
          <w:szCs w:val="32"/>
          <w:highlight w:val="none"/>
          <w:lang w:val="en-US" w:eastAsia="zh-CN"/>
        </w:rPr>
      </w:pPr>
      <w:r>
        <w:rPr>
          <w:rFonts w:hint="eastAsia" w:ascii="Times New Roman" w:hAnsi="Times New Roman" w:eastAsia="方正仿宋_GBK"/>
          <w:color w:val="auto"/>
          <w:sz w:val="32"/>
          <w:szCs w:val="32"/>
          <w:highlight w:val="none"/>
        </w:rPr>
        <w:t>1</w:t>
      </w:r>
      <w:r>
        <w:rPr>
          <w:rFonts w:hint="eastAsia" w:ascii="Times New Roman" w:hAnsi="Times New Roman" w:eastAsia="方正仿宋_GBK"/>
          <w:color w:val="auto"/>
          <w:sz w:val="32"/>
          <w:szCs w:val="32"/>
          <w:highlight w:val="none"/>
          <w:lang w:val="en-US" w:eastAsia="zh-CN"/>
        </w:rPr>
        <w:t>.2026年4月7日你单位提供的</w:t>
      </w:r>
      <w:r>
        <w:rPr>
          <w:rFonts w:hint="eastAsia" w:ascii="Times New Roman" w:hAnsi="Times New Roman" w:eastAsia="方正仿宋_GBK" w:cs="仿宋"/>
          <w:color w:val="auto"/>
          <w:kern w:val="0"/>
          <w:sz w:val="32"/>
          <w:szCs w:val="32"/>
          <w:highlight w:val="none"/>
          <w:u w:val="none" w:color="000000"/>
        </w:rPr>
        <w:t>江苏龙宜减速机有限公司</w:t>
      </w:r>
      <w:r>
        <w:rPr>
          <w:rFonts w:hint="eastAsia" w:ascii="Times New Roman" w:hAnsi="Times New Roman" w:eastAsia="方正仿宋_GBK" w:cs="仿宋"/>
          <w:color w:val="auto"/>
          <w:kern w:val="0"/>
          <w:sz w:val="32"/>
          <w:szCs w:val="32"/>
          <w:highlight w:val="none"/>
          <w:u w:val="none" w:color="000000"/>
          <w:lang w:val="en-US" w:eastAsia="zh-CN"/>
        </w:rPr>
        <w:t>营业执照复印件，证明你单位基本信息，处罚主体适格</w:t>
      </w:r>
      <w:r>
        <w:rPr>
          <w:rFonts w:hint="eastAsia" w:ascii="Times New Roman" w:hAnsi="Times New Roman" w:eastAsia="方正仿宋_GBK" w:cs="仿宋"/>
          <w:color w:val="auto"/>
          <w:kern w:val="0"/>
          <w:sz w:val="32"/>
          <w:szCs w:val="32"/>
          <w:highlight w:val="none"/>
          <w:u w:val="none" w:color="000000"/>
          <w:lang w:eastAsia="zh-CN"/>
        </w:rPr>
        <w:t>。</w:t>
      </w:r>
    </w:p>
    <w:p w14:paraId="6F748D78">
      <w:pPr>
        <w:keepNext w:val="0"/>
        <w:keepLines w:val="0"/>
        <w:pageBreakBefore w:val="0"/>
        <w:widowControl w:val="0"/>
        <w:numPr>
          <w:ilvl w:val="0"/>
          <w:numId w:val="0"/>
        </w:numPr>
        <w:kinsoku/>
        <w:overflowPunct/>
        <w:topLinePunct w:val="0"/>
        <w:bidi w:val="0"/>
        <w:spacing w:line="500" w:lineRule="exact"/>
        <w:ind w:firstLine="640" w:firstLineChars="200"/>
        <w:jc w:val="both"/>
        <w:textAlignment w:val="auto"/>
        <w:rPr>
          <w:rFonts w:hint="eastAsia" w:ascii="Times New Roman" w:hAnsi="Times New Roman" w:eastAsia="方正仿宋_GBK" w:cs="仿宋"/>
          <w:color w:val="auto"/>
          <w:kern w:val="0"/>
          <w:sz w:val="32"/>
          <w:szCs w:val="32"/>
          <w:highlight w:val="none"/>
          <w:u w:val="none" w:color="000000"/>
          <w:lang w:val="en-US" w:eastAsia="zh-CN"/>
        </w:rPr>
      </w:pPr>
      <w:r>
        <w:rPr>
          <w:rFonts w:hint="eastAsia" w:ascii="Times New Roman" w:hAnsi="Times New Roman" w:eastAsia="方正仿宋_GBK"/>
          <w:color w:val="auto"/>
          <w:sz w:val="32"/>
          <w:szCs w:val="32"/>
          <w:highlight w:val="none"/>
          <w:lang w:val="en-US" w:eastAsia="zh-CN"/>
        </w:rPr>
        <w:t>2.2026年4月7日你单位提供的法定代表人</w:t>
      </w:r>
      <w:r>
        <w:rPr>
          <w:rFonts w:hint="eastAsia" w:ascii="Times New Roman" w:hAnsi="Times New Roman" w:eastAsia="方正仿宋_GBK" w:cs="仿宋"/>
          <w:color w:val="auto"/>
          <w:kern w:val="0"/>
          <w:sz w:val="32"/>
          <w:szCs w:val="32"/>
          <w:highlight w:val="none"/>
          <w:u w:val="none" w:color="000000"/>
          <w:lang w:val="en-US" w:eastAsia="zh-CN"/>
        </w:rPr>
        <w:t>陈春亚身份证复印件</w:t>
      </w:r>
      <w:r>
        <w:rPr>
          <w:rFonts w:hint="eastAsia" w:ascii="Times New Roman" w:hAnsi="Times New Roman" w:eastAsia="方正仿宋_GBK"/>
          <w:color w:val="auto"/>
          <w:sz w:val="32"/>
          <w:szCs w:val="32"/>
          <w:highlight w:val="none"/>
          <w:lang w:val="en-US" w:eastAsia="zh-CN"/>
        </w:rPr>
        <w:t>，</w:t>
      </w:r>
      <w:r>
        <w:rPr>
          <w:rFonts w:hint="eastAsia" w:ascii="Times New Roman" w:hAnsi="Times New Roman" w:eastAsia="方正仿宋_GBK" w:cs="仿宋"/>
          <w:color w:val="auto"/>
          <w:kern w:val="0"/>
          <w:sz w:val="32"/>
          <w:szCs w:val="32"/>
          <w:highlight w:val="none"/>
          <w:u w:val="none" w:color="000000"/>
          <w:lang w:val="en-US" w:eastAsia="zh-CN"/>
        </w:rPr>
        <w:t>证明陈春亚身份信息。</w:t>
      </w:r>
    </w:p>
    <w:p w14:paraId="2A4E4083">
      <w:pPr>
        <w:keepNext w:val="0"/>
        <w:keepLines w:val="0"/>
        <w:pageBreakBefore w:val="0"/>
        <w:widowControl/>
        <w:shd w:val="clear" w:color="auto" w:fill="FFFFFF"/>
        <w:kinsoku/>
        <w:wordWrap/>
        <w:overflowPunct/>
        <w:topLinePunct w:val="0"/>
        <w:autoSpaceDE/>
        <w:autoSpaceDN/>
        <w:bidi w:val="0"/>
        <w:adjustRightInd w:val="0"/>
        <w:snapToGrid w:val="0"/>
        <w:spacing w:line="500" w:lineRule="exact"/>
        <w:ind w:firstLine="640" w:firstLineChars="200"/>
        <w:textAlignment w:val="auto"/>
        <w:rPr>
          <w:rFonts w:hint="eastAsia" w:ascii="Times New Roman" w:hAnsi="Times New Roman" w:eastAsia="方正仿宋_GBK"/>
          <w:color w:val="auto"/>
          <w:sz w:val="32"/>
          <w:szCs w:val="32"/>
          <w:highlight w:val="none"/>
          <w:lang w:val="en-US" w:eastAsia="zh-CN"/>
        </w:rPr>
      </w:pPr>
      <w:r>
        <w:rPr>
          <w:rFonts w:hint="eastAsia" w:ascii="Times New Roman" w:hAnsi="Times New Roman" w:eastAsia="方正仿宋_GBK" w:cs="Segoe UI"/>
          <w:color w:val="000000"/>
          <w:kern w:val="0"/>
          <w:sz w:val="32"/>
          <w:szCs w:val="32"/>
          <w:highlight w:val="none"/>
          <w:lang w:val="en-US" w:eastAsia="zh-CN"/>
        </w:rPr>
        <w:t>3.</w:t>
      </w:r>
      <w:r>
        <w:rPr>
          <w:rFonts w:hint="eastAsia" w:ascii="Times New Roman" w:hAnsi="Times New Roman" w:eastAsia="方正仿宋_GBK"/>
          <w:color w:val="auto"/>
          <w:sz w:val="32"/>
          <w:szCs w:val="32"/>
          <w:highlight w:val="none"/>
          <w:lang w:val="en-US" w:eastAsia="zh-CN"/>
        </w:rPr>
        <w:t>2026年4月7日你单位提供的固定污染源排污登记回执</w:t>
      </w:r>
      <w:r>
        <w:rPr>
          <w:rFonts w:hint="eastAsia" w:ascii="Times New Roman" w:hAnsi="Times New Roman" w:eastAsia="方正仿宋_GBK" w:cs="Segoe UI"/>
          <w:color w:val="000000"/>
          <w:kern w:val="0"/>
          <w:sz w:val="32"/>
          <w:szCs w:val="32"/>
          <w:highlight w:val="none"/>
          <w:lang w:val="en-US" w:eastAsia="zh-CN"/>
        </w:rPr>
        <w:t>，证明你单位排污登记情况</w:t>
      </w:r>
      <w:r>
        <w:rPr>
          <w:rFonts w:hint="eastAsia" w:ascii="Times New Roman" w:hAnsi="Times New Roman" w:eastAsia="方正仿宋_GBK"/>
          <w:color w:val="auto"/>
          <w:sz w:val="32"/>
          <w:szCs w:val="32"/>
          <w:highlight w:val="none"/>
          <w:lang w:val="en-US" w:eastAsia="zh-CN"/>
        </w:rPr>
        <w:t>。</w:t>
      </w:r>
    </w:p>
    <w:p w14:paraId="17A6BD60">
      <w:pPr>
        <w:keepNext w:val="0"/>
        <w:keepLines w:val="0"/>
        <w:pageBreakBefore w:val="0"/>
        <w:widowControl/>
        <w:shd w:val="clear" w:color="auto" w:fill="FFFFFF"/>
        <w:kinsoku/>
        <w:wordWrap/>
        <w:overflowPunct/>
        <w:topLinePunct w:val="0"/>
        <w:autoSpaceDE/>
        <w:autoSpaceDN/>
        <w:bidi w:val="0"/>
        <w:adjustRightInd w:val="0"/>
        <w:snapToGrid w:val="0"/>
        <w:spacing w:line="500" w:lineRule="exact"/>
        <w:ind w:firstLine="640" w:firstLineChars="200"/>
        <w:textAlignment w:val="auto"/>
        <w:rPr>
          <w:rFonts w:hint="eastAsia" w:ascii="Times New Roman" w:hAnsi="Times New Roman" w:eastAsia="方正仿宋_GBK"/>
          <w:color w:val="auto"/>
          <w:sz w:val="32"/>
          <w:szCs w:val="32"/>
          <w:highlight w:val="none"/>
          <w:lang w:val="en-US" w:eastAsia="zh-CN"/>
        </w:rPr>
      </w:pPr>
      <w:r>
        <w:rPr>
          <w:rFonts w:hint="eastAsia" w:ascii="Times New Roman" w:hAnsi="Times New Roman" w:eastAsia="方正仿宋_GBK" w:cs="Segoe UI"/>
          <w:color w:val="000000"/>
          <w:kern w:val="0"/>
          <w:sz w:val="32"/>
          <w:szCs w:val="32"/>
          <w:highlight w:val="none"/>
          <w:lang w:val="en-US" w:eastAsia="zh-CN"/>
        </w:rPr>
        <w:t>4.</w:t>
      </w:r>
      <w:r>
        <w:rPr>
          <w:rFonts w:hint="eastAsia" w:ascii="Times New Roman" w:hAnsi="Times New Roman" w:eastAsia="方正仿宋_GBK"/>
          <w:color w:val="auto"/>
          <w:sz w:val="32"/>
          <w:szCs w:val="32"/>
          <w:highlight w:val="none"/>
          <w:lang w:val="en-US" w:eastAsia="zh-CN"/>
        </w:rPr>
        <w:t>2026年4月1日我局对你单位的</w:t>
      </w:r>
      <w:r>
        <w:rPr>
          <w:rFonts w:hint="eastAsia" w:ascii="Times New Roman" w:hAnsi="Times New Roman" w:eastAsia="方正仿宋_GBK"/>
          <w:sz w:val="32"/>
          <w:szCs w:val="32"/>
          <w:highlight w:val="none"/>
        </w:rPr>
        <w:t>现场检查</w:t>
      </w:r>
      <w:r>
        <w:rPr>
          <w:rFonts w:hint="eastAsia" w:ascii="Times New Roman" w:hAnsi="Times New Roman" w:eastAsia="方正仿宋_GBK"/>
          <w:sz w:val="32"/>
          <w:szCs w:val="32"/>
          <w:highlight w:val="none"/>
          <w:lang w:eastAsia="zh-CN"/>
        </w:rPr>
        <w:t>（</w:t>
      </w:r>
      <w:r>
        <w:rPr>
          <w:rFonts w:hint="eastAsia" w:ascii="Times New Roman" w:hAnsi="Times New Roman" w:eastAsia="方正仿宋_GBK"/>
          <w:sz w:val="32"/>
          <w:szCs w:val="32"/>
          <w:highlight w:val="none"/>
          <w:lang w:val="en-US" w:eastAsia="zh-CN"/>
        </w:rPr>
        <w:t>勘察</w:t>
      </w:r>
      <w:r>
        <w:rPr>
          <w:rFonts w:hint="eastAsia" w:ascii="Times New Roman" w:hAnsi="Times New Roman" w:eastAsia="方正仿宋_GBK"/>
          <w:sz w:val="32"/>
          <w:szCs w:val="32"/>
          <w:highlight w:val="none"/>
          <w:lang w:eastAsia="zh-CN"/>
        </w:rPr>
        <w:t>）</w:t>
      </w:r>
      <w:r>
        <w:rPr>
          <w:rFonts w:hint="eastAsia" w:ascii="Times New Roman" w:hAnsi="Times New Roman" w:eastAsia="方正仿宋_GBK"/>
          <w:sz w:val="32"/>
          <w:szCs w:val="32"/>
          <w:highlight w:val="none"/>
        </w:rPr>
        <w:t>笔录</w:t>
      </w:r>
      <w:r>
        <w:rPr>
          <w:rFonts w:hint="eastAsia" w:ascii="Times New Roman" w:hAnsi="Times New Roman" w:eastAsia="方正仿宋_GBK"/>
          <w:sz w:val="32"/>
          <w:szCs w:val="32"/>
          <w:highlight w:val="none"/>
          <w:lang w:eastAsia="zh-CN"/>
        </w:rPr>
        <w:t>、</w:t>
      </w:r>
      <w:r>
        <w:rPr>
          <w:rFonts w:hint="eastAsia" w:ascii="Times New Roman" w:hAnsi="Times New Roman" w:eastAsia="方正仿宋_GBK"/>
          <w:color w:val="auto"/>
          <w:sz w:val="32"/>
          <w:szCs w:val="32"/>
          <w:highlight w:val="none"/>
          <w:lang w:val="en-US" w:eastAsia="zh-CN"/>
        </w:rPr>
        <w:t>现场照片，2026年4月7日和2026年5月11日我局对</w:t>
      </w:r>
      <w:r>
        <w:rPr>
          <w:rFonts w:hint="eastAsia" w:ascii="Times New Roman" w:hAnsi="Times New Roman" w:eastAsia="方正仿宋_GBK" w:cs="仿宋"/>
          <w:color w:val="auto"/>
          <w:kern w:val="0"/>
          <w:sz w:val="32"/>
          <w:szCs w:val="32"/>
          <w:highlight w:val="none"/>
          <w:u w:val="none" w:color="000000"/>
          <w:lang w:val="en-US" w:eastAsia="zh-CN"/>
        </w:rPr>
        <w:t>陈春亚</w:t>
      </w:r>
      <w:r>
        <w:rPr>
          <w:rFonts w:hint="eastAsia" w:ascii="Times New Roman" w:hAnsi="Times New Roman" w:eastAsia="方正仿宋_GBK"/>
          <w:color w:val="auto"/>
          <w:sz w:val="32"/>
          <w:szCs w:val="32"/>
          <w:highlight w:val="none"/>
          <w:lang w:val="en-US" w:eastAsia="zh-CN"/>
        </w:rPr>
        <w:t>的调查询问笔录，《国家危险废物名录（2025年版）》（节选），《危险废物贮存污染控制标准》（GB18597-2023）（节选），证明你单位未按照国家环境保护标准贮存危险废物的违法事实。</w:t>
      </w:r>
    </w:p>
    <w:p w14:paraId="5D37F9EA">
      <w:pPr>
        <w:keepNext w:val="0"/>
        <w:keepLines w:val="0"/>
        <w:pageBreakBefore w:val="0"/>
        <w:widowControl/>
        <w:shd w:val="clear" w:color="auto" w:fill="FFFFFF"/>
        <w:kinsoku/>
        <w:wordWrap/>
        <w:overflowPunct/>
        <w:topLinePunct w:val="0"/>
        <w:autoSpaceDE/>
        <w:autoSpaceDN/>
        <w:bidi w:val="0"/>
        <w:adjustRightInd w:val="0"/>
        <w:snapToGrid w:val="0"/>
        <w:spacing w:line="500" w:lineRule="exact"/>
        <w:ind w:firstLine="640" w:firstLineChars="200"/>
        <w:textAlignment w:val="auto"/>
        <w:rPr>
          <w:rFonts w:hint="eastAsia" w:ascii="Times New Roman" w:hAnsi="Times New Roman" w:eastAsia="方正仿宋_GBK"/>
          <w:color w:val="auto"/>
          <w:sz w:val="32"/>
          <w:szCs w:val="32"/>
          <w:highlight w:val="none"/>
          <w:lang w:val="en-US" w:eastAsia="zh-CN"/>
        </w:rPr>
      </w:pPr>
      <w:r>
        <w:rPr>
          <w:rFonts w:hint="eastAsia" w:ascii="Times New Roman" w:hAnsi="Times New Roman" w:eastAsia="方正仿宋_GBK"/>
          <w:color w:val="auto"/>
          <w:sz w:val="32"/>
          <w:szCs w:val="32"/>
          <w:highlight w:val="none"/>
          <w:lang w:val="en-US" w:eastAsia="zh-CN"/>
        </w:rPr>
        <w:t>5.2026年4月7日你单位提供的你单位与无锡弘宇腾机械科技有限公司的租房合同，证明你单位租用无锡弘宇腾机械科技有限公司的厂房进行生产。</w:t>
      </w:r>
    </w:p>
    <w:p w14:paraId="05B54C70">
      <w:pPr>
        <w:keepNext w:val="0"/>
        <w:keepLines w:val="0"/>
        <w:pageBreakBefore w:val="0"/>
        <w:widowControl/>
        <w:shd w:val="clear" w:color="auto" w:fill="FFFFFF"/>
        <w:kinsoku/>
        <w:wordWrap/>
        <w:overflowPunct/>
        <w:topLinePunct w:val="0"/>
        <w:autoSpaceDE/>
        <w:autoSpaceDN/>
        <w:bidi w:val="0"/>
        <w:adjustRightInd w:val="0"/>
        <w:snapToGrid w:val="0"/>
        <w:spacing w:line="500" w:lineRule="exact"/>
        <w:ind w:firstLine="640" w:firstLineChars="200"/>
        <w:textAlignment w:val="auto"/>
        <w:rPr>
          <w:rFonts w:hint="eastAsia" w:ascii="Times New Roman" w:hAnsi="Times New Roman" w:eastAsia="方正仿宋_GBK"/>
          <w:color w:val="auto"/>
          <w:sz w:val="32"/>
          <w:szCs w:val="32"/>
          <w:highlight w:val="none"/>
          <w:lang w:val="en-US" w:eastAsia="zh-CN"/>
        </w:rPr>
      </w:pPr>
      <w:r>
        <w:rPr>
          <w:rFonts w:hint="eastAsia" w:ascii="Times New Roman" w:hAnsi="Times New Roman" w:eastAsia="方正仿宋_GBK"/>
          <w:color w:val="auto"/>
          <w:sz w:val="32"/>
          <w:szCs w:val="32"/>
          <w:highlight w:val="none"/>
          <w:lang w:val="en-US" w:eastAsia="zh-CN"/>
        </w:rPr>
        <w:t>7.2026年4月7日你单位提供的润滑脂购买发票，证明你单位润滑脂购买情况。</w:t>
      </w:r>
    </w:p>
    <w:p w14:paraId="6D636EA0">
      <w:pPr>
        <w:keepNext w:val="0"/>
        <w:keepLines w:val="0"/>
        <w:pageBreakBefore w:val="0"/>
        <w:widowControl/>
        <w:shd w:val="clear" w:color="auto" w:fill="FFFFFF"/>
        <w:kinsoku/>
        <w:wordWrap/>
        <w:overflowPunct/>
        <w:topLinePunct w:val="0"/>
        <w:autoSpaceDE/>
        <w:autoSpaceDN/>
        <w:bidi w:val="0"/>
        <w:adjustRightInd w:val="0"/>
        <w:snapToGrid w:val="0"/>
        <w:spacing w:line="500" w:lineRule="exact"/>
        <w:ind w:firstLine="640" w:firstLineChars="200"/>
        <w:textAlignment w:val="auto"/>
        <w:rPr>
          <w:rFonts w:hint="eastAsia" w:ascii="Times New Roman" w:hAnsi="Times New Roman" w:eastAsia="方正仿宋_GBK"/>
          <w:color w:val="auto"/>
          <w:sz w:val="32"/>
          <w:szCs w:val="32"/>
          <w:highlight w:val="none"/>
          <w:lang w:val="en-US" w:eastAsia="zh-CN"/>
        </w:rPr>
      </w:pPr>
      <w:r>
        <w:rPr>
          <w:rFonts w:hint="eastAsia" w:ascii="Times New Roman" w:hAnsi="Times New Roman" w:eastAsia="方正仿宋_GBK"/>
          <w:color w:val="auto"/>
          <w:sz w:val="32"/>
          <w:szCs w:val="32"/>
          <w:highlight w:val="none"/>
          <w:lang w:val="en-US" w:eastAsia="zh-CN"/>
        </w:rPr>
        <w:t>8.2026年4月7日你单位提供的水性漆购买发票及水性漆MSDS报告，证明你单位购买的水性漆情况。</w:t>
      </w:r>
    </w:p>
    <w:p w14:paraId="0ED53D19">
      <w:pPr>
        <w:keepNext w:val="0"/>
        <w:keepLines w:val="0"/>
        <w:pageBreakBefore w:val="0"/>
        <w:widowControl/>
        <w:shd w:val="clear" w:color="auto" w:fill="FFFFFF"/>
        <w:kinsoku/>
        <w:wordWrap/>
        <w:overflowPunct/>
        <w:topLinePunct w:val="0"/>
        <w:autoSpaceDE/>
        <w:autoSpaceDN/>
        <w:bidi w:val="0"/>
        <w:adjustRightInd w:val="0"/>
        <w:snapToGrid w:val="0"/>
        <w:spacing w:line="500" w:lineRule="exact"/>
        <w:ind w:firstLine="640" w:firstLineChars="200"/>
        <w:textAlignment w:val="auto"/>
        <w:rPr>
          <w:rFonts w:hint="default" w:ascii="Times New Roman" w:hAnsi="Times New Roman" w:eastAsia="方正仿宋_GBK"/>
          <w:color w:val="auto"/>
          <w:sz w:val="32"/>
          <w:szCs w:val="32"/>
          <w:highlight w:val="none"/>
          <w:lang w:val="en-US" w:eastAsia="zh-CN"/>
        </w:rPr>
      </w:pPr>
      <w:r>
        <w:rPr>
          <w:rFonts w:hint="eastAsia" w:ascii="Times New Roman" w:hAnsi="Times New Roman" w:eastAsia="方正仿宋_GBK"/>
          <w:color w:val="auto"/>
          <w:sz w:val="32"/>
          <w:szCs w:val="32"/>
          <w:highlight w:val="none"/>
          <w:lang w:val="en-US" w:eastAsia="zh-CN"/>
        </w:rPr>
        <w:t>9.2026年4月23日我局对你单位的</w:t>
      </w:r>
      <w:r>
        <w:rPr>
          <w:rFonts w:hint="eastAsia" w:ascii="Times New Roman" w:hAnsi="Times New Roman" w:eastAsia="方正仿宋_GBK"/>
          <w:sz w:val="32"/>
          <w:szCs w:val="32"/>
          <w:highlight w:val="none"/>
        </w:rPr>
        <w:t>现场检查</w:t>
      </w:r>
      <w:r>
        <w:rPr>
          <w:rFonts w:hint="eastAsia" w:ascii="Times New Roman" w:hAnsi="Times New Roman" w:eastAsia="方正仿宋_GBK"/>
          <w:sz w:val="32"/>
          <w:szCs w:val="32"/>
          <w:highlight w:val="none"/>
          <w:lang w:eastAsia="zh-CN"/>
        </w:rPr>
        <w:t>（</w:t>
      </w:r>
      <w:r>
        <w:rPr>
          <w:rFonts w:hint="eastAsia" w:ascii="Times New Roman" w:hAnsi="Times New Roman" w:eastAsia="方正仿宋_GBK"/>
          <w:sz w:val="32"/>
          <w:szCs w:val="32"/>
          <w:highlight w:val="none"/>
          <w:lang w:val="en-US" w:eastAsia="zh-CN"/>
        </w:rPr>
        <w:t>勘察</w:t>
      </w:r>
      <w:r>
        <w:rPr>
          <w:rFonts w:hint="eastAsia" w:ascii="Times New Roman" w:hAnsi="Times New Roman" w:eastAsia="方正仿宋_GBK"/>
          <w:sz w:val="32"/>
          <w:szCs w:val="32"/>
          <w:highlight w:val="none"/>
          <w:lang w:eastAsia="zh-CN"/>
        </w:rPr>
        <w:t>）</w:t>
      </w:r>
      <w:r>
        <w:rPr>
          <w:rFonts w:hint="eastAsia" w:ascii="Times New Roman" w:hAnsi="Times New Roman" w:eastAsia="方正仿宋_GBK"/>
          <w:sz w:val="32"/>
          <w:szCs w:val="32"/>
          <w:highlight w:val="none"/>
        </w:rPr>
        <w:t>笔录</w:t>
      </w:r>
      <w:r>
        <w:rPr>
          <w:rFonts w:hint="eastAsia" w:ascii="Times New Roman" w:hAnsi="Times New Roman" w:eastAsia="方正仿宋_GBK"/>
          <w:sz w:val="32"/>
          <w:szCs w:val="32"/>
          <w:highlight w:val="none"/>
          <w:lang w:eastAsia="zh-CN"/>
        </w:rPr>
        <w:t>、</w:t>
      </w:r>
      <w:r>
        <w:rPr>
          <w:rFonts w:hint="eastAsia" w:ascii="Times New Roman" w:hAnsi="Times New Roman" w:eastAsia="方正仿宋_GBK"/>
          <w:color w:val="auto"/>
          <w:sz w:val="32"/>
          <w:szCs w:val="32"/>
          <w:highlight w:val="none"/>
          <w:lang w:val="en-US" w:eastAsia="zh-CN"/>
        </w:rPr>
        <w:t>现场照片，2026年4月23日你单位提供的情况说明、危险废弃物委托收集合同和危险废物转移联单，证明你单位已对露天堆放的废包装桶及废水性漆渣妥善处置转运，案涉废包装桶重量为0.248吨，废漆渣0.712吨。</w:t>
      </w:r>
    </w:p>
    <w:p w14:paraId="08042CEB">
      <w:pPr>
        <w:keepNext w:val="0"/>
        <w:keepLines w:val="0"/>
        <w:pageBreakBefore w:val="0"/>
        <w:widowControl w:val="0"/>
        <w:numPr>
          <w:ilvl w:val="0"/>
          <w:numId w:val="0"/>
        </w:numPr>
        <w:kinsoku/>
        <w:overflowPunct/>
        <w:topLinePunct w:val="0"/>
        <w:bidi w:val="0"/>
        <w:spacing w:line="500" w:lineRule="exact"/>
        <w:ind w:right="0" w:firstLine="640" w:firstLineChars="200"/>
        <w:jc w:val="both"/>
        <w:textAlignment w:val="auto"/>
        <w:rPr>
          <w:rFonts w:hint="eastAsia" w:ascii="Times New Roman" w:hAnsi="Times New Roman" w:eastAsia="方正仿宋_GBK"/>
          <w:color w:val="auto"/>
          <w:sz w:val="32"/>
          <w:szCs w:val="32"/>
          <w:highlight w:val="none"/>
          <w:lang w:val="en-US" w:eastAsia="zh-CN"/>
        </w:rPr>
      </w:pPr>
      <w:r>
        <w:rPr>
          <w:rFonts w:hint="eastAsia" w:ascii="Times New Roman" w:hAnsi="Times New Roman" w:eastAsia="方正仿宋_GBK" w:cs="仿宋"/>
          <w:color w:val="auto"/>
          <w:kern w:val="0"/>
          <w:sz w:val="32"/>
          <w:szCs w:val="32"/>
          <w:highlight w:val="none"/>
          <w:u w:val="none" w:color="000000"/>
          <w:lang w:val="en-US" w:eastAsia="zh-CN"/>
        </w:rPr>
        <w:t>你单位</w:t>
      </w:r>
      <w:r>
        <w:rPr>
          <w:rFonts w:hint="eastAsia" w:ascii="Times New Roman" w:hAnsi="Times New Roman" w:eastAsia="方正仿宋_GBK"/>
          <w:color w:val="auto"/>
          <w:sz w:val="32"/>
          <w:szCs w:val="32"/>
          <w:highlight w:val="none"/>
          <w:lang w:val="en-US" w:eastAsia="zh-CN"/>
        </w:rPr>
        <w:t>上述行为</w:t>
      </w:r>
      <w:r>
        <w:rPr>
          <w:rFonts w:hint="eastAsia" w:ascii="Times New Roman" w:hAnsi="Times New Roman" w:eastAsia="方正仿宋_GBK"/>
          <w:color w:val="auto"/>
          <w:sz w:val="32"/>
          <w:szCs w:val="32"/>
          <w:highlight w:val="none"/>
        </w:rPr>
        <w:t>违反了《中华人民共和国固体废物污染环境防治法》第</w:t>
      </w:r>
      <w:r>
        <w:rPr>
          <w:rFonts w:hint="eastAsia" w:ascii="Times New Roman" w:hAnsi="Times New Roman" w:eastAsia="方正仿宋_GBK"/>
          <w:color w:val="auto"/>
          <w:sz w:val="32"/>
          <w:szCs w:val="32"/>
          <w:highlight w:val="none"/>
          <w:lang w:val="en-US" w:eastAsia="zh-CN"/>
        </w:rPr>
        <w:t>八十一</w:t>
      </w:r>
      <w:r>
        <w:rPr>
          <w:rFonts w:hint="eastAsia" w:ascii="Times New Roman" w:hAnsi="Times New Roman" w:eastAsia="方正仿宋_GBK"/>
          <w:color w:val="auto"/>
          <w:sz w:val="32"/>
          <w:szCs w:val="32"/>
          <w:highlight w:val="none"/>
        </w:rPr>
        <w:t>条</w:t>
      </w:r>
      <w:r>
        <w:rPr>
          <w:rFonts w:hint="eastAsia" w:ascii="Times New Roman" w:hAnsi="Times New Roman" w:eastAsia="方正仿宋_GBK"/>
          <w:color w:val="auto"/>
          <w:sz w:val="32"/>
          <w:szCs w:val="32"/>
          <w:highlight w:val="none"/>
          <w:lang w:val="en-US" w:eastAsia="zh-CN"/>
        </w:rPr>
        <w:t>第二款</w:t>
      </w:r>
      <w:r>
        <w:rPr>
          <w:rFonts w:hint="eastAsia" w:ascii="Times New Roman" w:hAnsi="Times New Roman" w:eastAsia="方正仿宋_GBK"/>
          <w:color w:val="auto"/>
          <w:sz w:val="32"/>
          <w:szCs w:val="32"/>
          <w:highlight w:val="none"/>
        </w:rPr>
        <w:t>“贮存危险废物应当采取符合国家环境保护标准的防护措施。禁止将危险废物混入非危险废物中贮存。”</w:t>
      </w:r>
      <w:r>
        <w:rPr>
          <w:rFonts w:hint="eastAsia" w:ascii="Times New Roman" w:hAnsi="Times New Roman" w:eastAsia="方正仿宋_GBK"/>
          <w:color w:val="auto"/>
          <w:sz w:val="32"/>
          <w:szCs w:val="32"/>
          <w:highlight w:val="none"/>
          <w:lang w:val="en-US" w:eastAsia="zh-CN"/>
        </w:rPr>
        <w:t>的规定，应承担相应的法律责任。</w:t>
      </w:r>
    </w:p>
    <w:p w14:paraId="6DE9FBC8">
      <w:pPr>
        <w:keepNext w:val="0"/>
        <w:keepLines w:val="0"/>
        <w:pageBreakBefore w:val="0"/>
        <w:widowControl w:val="0"/>
        <w:kinsoku/>
        <w:wordWrap/>
        <w:overflowPunct w:val="0"/>
        <w:topLinePunct/>
        <w:autoSpaceDE/>
        <w:autoSpaceDN/>
        <w:bidi w:val="0"/>
        <w:adjustRightInd w:val="0"/>
        <w:snapToGrid w:val="0"/>
        <w:spacing w:line="520" w:lineRule="exact"/>
        <w:ind w:firstLine="640" w:firstLineChars="200"/>
        <w:jc w:val="left"/>
        <w:textAlignment w:val="auto"/>
        <w:outlineLvl w:val="1"/>
        <w:rPr>
          <w:rFonts w:hint="eastAsia" w:ascii="Times New Roman" w:hAnsi="Times New Roman" w:eastAsia="方正仿宋_GBK"/>
          <w:color w:val="auto"/>
          <w:sz w:val="32"/>
          <w:szCs w:val="32"/>
          <w:lang w:val="en-US" w:eastAsia="zh-CN"/>
        </w:rPr>
      </w:pPr>
      <w:r>
        <w:rPr>
          <w:rFonts w:hint="eastAsia" w:ascii="黑体" w:hAnsi="黑体" w:eastAsia="黑体" w:cs="黑体"/>
          <w:b w:val="0"/>
          <w:bCs w:val="0"/>
          <w:color w:val="000000"/>
          <w:kern w:val="0"/>
          <w:sz w:val="32"/>
          <w:szCs w:val="32"/>
          <w:highlight w:val="none"/>
          <w:u w:val="none" w:color="000000"/>
          <w:lang w:val="en-US" w:eastAsia="zh-CN"/>
        </w:rPr>
        <w:t>二、</w:t>
      </w:r>
      <w:r>
        <w:rPr>
          <w:rFonts w:hint="eastAsia" w:ascii="黑体" w:hAnsi="黑体" w:eastAsia="黑体" w:cs="黑体"/>
          <w:b w:val="0"/>
          <w:bCs w:val="0"/>
          <w:color w:val="000000"/>
          <w:kern w:val="0"/>
          <w:sz w:val="32"/>
          <w:szCs w:val="32"/>
          <w:highlight w:val="none"/>
          <w:u w:val="none" w:color="000000"/>
        </w:rPr>
        <w:t>行政处罚及行政命令的依据、种类</w:t>
      </w:r>
    </w:p>
    <w:p w14:paraId="174C5DAF">
      <w:pPr>
        <w:keepNext w:val="0"/>
        <w:keepLines w:val="0"/>
        <w:pageBreakBefore w:val="0"/>
        <w:widowControl w:val="0"/>
        <w:numPr>
          <w:ilvl w:val="0"/>
          <w:numId w:val="0"/>
        </w:numPr>
        <w:kinsoku/>
        <w:overflowPunct/>
        <w:topLinePunct w:val="0"/>
        <w:bidi w:val="0"/>
        <w:spacing w:line="500" w:lineRule="exact"/>
        <w:ind w:right="0" w:firstLine="640" w:firstLineChars="200"/>
        <w:jc w:val="both"/>
        <w:textAlignment w:val="auto"/>
        <w:rPr>
          <w:rFonts w:hint="eastAsia" w:ascii="Times New Roman" w:hAnsi="Times New Roman" w:eastAsia="方正仿宋_GBK"/>
          <w:color w:val="auto"/>
          <w:sz w:val="32"/>
          <w:szCs w:val="32"/>
        </w:rPr>
      </w:pPr>
      <w:r>
        <w:rPr>
          <w:rFonts w:hint="eastAsia" w:ascii="Times New Roman" w:hAnsi="Times New Roman" w:eastAsia="方正仿宋_GBK"/>
          <w:color w:val="auto"/>
          <w:sz w:val="32"/>
          <w:szCs w:val="32"/>
          <w:lang w:val="en-US" w:eastAsia="zh-CN"/>
        </w:rPr>
        <w:t>根据</w:t>
      </w:r>
      <w:r>
        <w:rPr>
          <w:rFonts w:hint="eastAsia" w:ascii="Times New Roman" w:hAnsi="Times New Roman" w:eastAsia="方正仿宋_GBK"/>
          <w:color w:val="auto"/>
          <w:sz w:val="32"/>
          <w:szCs w:val="32"/>
        </w:rPr>
        <w:t>《中华人民共和国固体废物污染环境防治法》第一百一十二条第一款第六项和第二款“违反本法规定，有下列行为之一，由生态环境主管部门责令改正，处以罚款，没收违法所得；情节严重的，报经有批准权的人民政府批准，可以责令停业或者关闭：（六）未按照国家环境保护标准贮存、利用、处置危险废物或者将危险废物混入非危险废物中贮存的；有前款第一项、第二项、第五项、第六项、第七项、第八项、第九项、第十二项、第十三项行为之一，处十万元以上一百万元以下的罚款；有前款第三项、第四项、第十项、第十一项行为之一，处所需处置费用三倍以上五倍以下的罚款，所需处置费用不足二十万元的，按二十万元计算。”</w:t>
      </w:r>
      <w:r>
        <w:rPr>
          <w:rFonts w:hint="eastAsia" w:ascii="Times New Roman" w:hAnsi="Times New Roman" w:eastAsia="方正仿宋_GBK"/>
          <w:color w:val="auto"/>
          <w:sz w:val="32"/>
          <w:szCs w:val="32"/>
          <w:lang w:val="en-US" w:eastAsia="zh-CN"/>
        </w:rPr>
        <w:t>的</w:t>
      </w:r>
      <w:r>
        <w:rPr>
          <w:rFonts w:hint="eastAsia" w:ascii="Times New Roman" w:hAnsi="Times New Roman" w:eastAsia="方正仿宋_GBK"/>
          <w:color w:val="auto"/>
          <w:sz w:val="32"/>
          <w:szCs w:val="32"/>
          <w:highlight w:val="none"/>
          <w:lang w:val="en-US" w:eastAsia="zh-CN"/>
        </w:rPr>
        <w:t>规定，</w:t>
      </w:r>
      <w:r>
        <w:rPr>
          <w:rFonts w:hint="eastAsia" w:ascii="Times New Roman" w:hAnsi="Times New Roman" w:eastAsia="方正仿宋_GBK"/>
          <w:color w:val="auto"/>
          <w:sz w:val="32"/>
          <w:szCs w:val="32"/>
          <w:highlight w:val="none"/>
        </w:rPr>
        <w:t>适用</w:t>
      </w:r>
      <w:r>
        <w:rPr>
          <w:rFonts w:hint="eastAsia" w:ascii="Times New Roman" w:hAnsi="Times New Roman" w:eastAsia="方正仿宋_GBK"/>
          <w:color w:val="auto"/>
          <w:sz w:val="32"/>
          <w:szCs w:val="32"/>
          <w:highlight w:val="none"/>
          <w:lang w:val="en-US" w:eastAsia="zh-CN"/>
        </w:rPr>
        <w:t>《长江三角洲区域生态环境行政处罚裁量规则》</w:t>
      </w:r>
      <w:r>
        <w:rPr>
          <w:rFonts w:hint="eastAsia" w:ascii="Times New Roman" w:hAnsi="Times New Roman" w:eastAsia="方正仿宋_GBK"/>
          <w:sz w:val="32"/>
          <w:szCs w:val="32"/>
          <w:highlight w:val="none"/>
        </w:rPr>
        <w:t>（</w:t>
      </w:r>
      <w:r>
        <w:rPr>
          <w:rFonts w:hint="eastAsia" w:ascii="Times New Roman" w:hAnsi="Times New Roman" w:eastAsia="方正仿宋_GBK"/>
          <w:sz w:val="32"/>
          <w:szCs w:val="32"/>
          <w:highlight w:val="none"/>
          <w:lang w:val="en-US" w:eastAsia="zh-CN"/>
        </w:rPr>
        <w:t>表9-6“未按照国家环境保护标准贮存、利用、处置危险废物等”违法行为行政处罚裁量表</w:t>
      </w:r>
      <w:r>
        <w:rPr>
          <w:rFonts w:hint="eastAsia" w:ascii="Times New Roman" w:hAnsi="Times New Roman" w:eastAsia="方正仿宋_GBK"/>
          <w:sz w:val="32"/>
          <w:szCs w:val="32"/>
          <w:highlight w:val="none"/>
        </w:rPr>
        <w:t>），</w:t>
      </w:r>
      <w:r>
        <w:rPr>
          <w:rFonts w:hint="eastAsia" w:ascii="Times New Roman" w:hAnsi="Times New Roman" w:eastAsia="方正仿宋_GBK"/>
          <w:sz w:val="32"/>
          <w:szCs w:val="32"/>
          <w:highlight w:val="none"/>
          <w:lang w:eastAsia="zh-CN"/>
        </w:rPr>
        <w:t>裁量</w:t>
      </w:r>
      <w:r>
        <w:rPr>
          <w:rFonts w:hint="eastAsia" w:ascii="Times New Roman" w:hAnsi="Times New Roman" w:eastAsia="方正仿宋_GBK"/>
          <w:sz w:val="32"/>
          <w:szCs w:val="32"/>
          <w:highlight w:val="none"/>
          <w:lang w:val="en-US" w:eastAsia="zh-CN"/>
        </w:rPr>
        <w:t>因素、阶次、</w:t>
      </w:r>
      <w:r>
        <w:rPr>
          <w:rFonts w:hint="eastAsia" w:ascii="Times New Roman" w:hAnsi="Times New Roman" w:eastAsia="方正仿宋_GBK"/>
          <w:sz w:val="32"/>
          <w:szCs w:val="32"/>
          <w:highlight w:val="none"/>
          <w:lang w:eastAsia="zh-CN"/>
        </w:rPr>
        <w:t>分值如下：</w:t>
      </w:r>
      <w:r>
        <w:rPr>
          <w:rFonts w:hint="eastAsia" w:ascii="Times New Roman" w:hAnsi="Times New Roman" w:eastAsia="方正仿宋_GBK" w:cs="Times New Roman"/>
          <w:color w:val="auto"/>
          <w:sz w:val="32"/>
          <w:szCs w:val="32"/>
          <w:highlight w:val="none"/>
          <w:lang w:val="en-US" w:eastAsia="zh-CN"/>
        </w:rPr>
        <w:t>涉案危险废物总量</w:t>
      </w:r>
      <w:r>
        <w:rPr>
          <w:rFonts w:hint="eastAsia" w:ascii="Times New Roman" w:hAnsi="Times New Roman" w:eastAsia="方正仿宋_GBK" w:cs="Times New Roman"/>
          <w:color w:val="auto"/>
          <w:sz w:val="32"/>
          <w:szCs w:val="32"/>
          <w:highlight w:val="none"/>
        </w:rPr>
        <w:t>（</w:t>
      </w:r>
      <w:r>
        <w:rPr>
          <w:rFonts w:hint="eastAsia" w:ascii="Times New Roman" w:hAnsi="Times New Roman" w:eastAsia="方正仿宋_GBK" w:cs="Times New Roman"/>
          <w:color w:val="auto"/>
          <w:sz w:val="32"/>
          <w:szCs w:val="32"/>
          <w:highlight w:val="none"/>
          <w:lang w:val="en-US" w:eastAsia="zh-CN"/>
        </w:rPr>
        <w:t>不足1吨</w:t>
      </w:r>
      <w:r>
        <w:rPr>
          <w:rFonts w:hint="eastAsia" w:ascii="Times New Roman" w:hAnsi="Times New Roman" w:eastAsia="方正仿宋_GBK" w:cs="Times New Roman"/>
          <w:color w:val="auto"/>
          <w:sz w:val="32"/>
          <w:szCs w:val="32"/>
          <w:highlight w:val="none"/>
        </w:rPr>
        <w:t>）</w:t>
      </w:r>
      <w:r>
        <w:rPr>
          <w:rFonts w:hint="eastAsia" w:ascii="Times New Roman" w:hAnsi="Times New Roman" w:eastAsia="方正仿宋_GBK" w:cs="Times New Roman"/>
          <w:color w:val="auto"/>
          <w:sz w:val="32"/>
          <w:szCs w:val="32"/>
          <w:highlight w:val="none"/>
          <w:lang w:val="en-US" w:eastAsia="zh-CN"/>
        </w:rPr>
        <w:t>0</w:t>
      </w:r>
      <w:r>
        <w:rPr>
          <w:rFonts w:hint="eastAsia" w:ascii="Times New Roman" w:hAnsi="Times New Roman" w:eastAsia="方正仿宋_GBK" w:cs="Times New Roman"/>
          <w:color w:val="auto"/>
          <w:sz w:val="32"/>
          <w:szCs w:val="32"/>
          <w:highlight w:val="none"/>
        </w:rPr>
        <w:t>%，违法行为发生地</w:t>
      </w:r>
      <w:r>
        <w:rPr>
          <w:rFonts w:hint="eastAsia" w:ascii="Times New Roman" w:hAnsi="Times New Roman" w:eastAsia="方正仿宋_GBK" w:cs="Times New Roman"/>
          <w:color w:val="auto"/>
          <w:sz w:val="32"/>
          <w:szCs w:val="32"/>
          <w:highlight w:val="none"/>
          <w:lang w:val="en-US" w:eastAsia="zh-CN"/>
        </w:rPr>
        <w:t>（</w:t>
      </w:r>
      <w:r>
        <w:rPr>
          <w:rFonts w:hint="eastAsia" w:ascii="Times New Roman" w:hAnsi="Times New Roman" w:eastAsia="方正仿宋_GBK" w:cs="Times New Roman"/>
          <w:color w:val="auto"/>
          <w:sz w:val="32"/>
          <w:szCs w:val="32"/>
          <w:highlight w:val="none"/>
        </w:rPr>
        <w:t>在生态保护红线区域外</w:t>
      </w:r>
      <w:r>
        <w:rPr>
          <w:rFonts w:hint="eastAsia" w:ascii="Times New Roman" w:hAnsi="Times New Roman" w:eastAsia="方正仿宋_GBK" w:cs="Times New Roman"/>
          <w:color w:val="auto"/>
          <w:sz w:val="32"/>
          <w:szCs w:val="32"/>
          <w:highlight w:val="none"/>
          <w:lang w:val="en-US" w:eastAsia="zh-CN"/>
        </w:rPr>
        <w:t>）0%，违法行为持续时间（不足3个月）0%，</w:t>
      </w:r>
      <w:r>
        <w:rPr>
          <w:rFonts w:hint="eastAsia" w:ascii="Times New Roman" w:hAnsi="Times New Roman" w:eastAsia="方正仿宋_GBK"/>
          <w:sz w:val="32"/>
          <w:szCs w:val="32"/>
          <w:highlight w:val="none"/>
        </w:rPr>
        <w:t>环境违法次数（两年内</w:t>
      </w:r>
      <w:r>
        <w:rPr>
          <w:rFonts w:hint="eastAsia" w:ascii="Times New Roman" w:hAnsi="Times New Roman" w:eastAsia="方正仿宋_GBK"/>
          <w:sz w:val="32"/>
          <w:szCs w:val="32"/>
          <w:highlight w:val="none"/>
          <w:lang w:val="en-US" w:eastAsia="zh-CN"/>
        </w:rPr>
        <w:t>含本次1</w:t>
      </w:r>
      <w:r>
        <w:rPr>
          <w:rFonts w:hint="eastAsia" w:ascii="Times New Roman" w:hAnsi="Times New Roman" w:eastAsia="方正仿宋_GBK"/>
          <w:sz w:val="32"/>
          <w:szCs w:val="32"/>
          <w:highlight w:val="none"/>
        </w:rPr>
        <w:t>次）</w:t>
      </w:r>
      <w:r>
        <w:rPr>
          <w:rFonts w:hint="eastAsia" w:ascii="Times New Roman" w:hAnsi="Times New Roman" w:eastAsia="方正仿宋_GBK"/>
          <w:sz w:val="32"/>
          <w:szCs w:val="32"/>
          <w:highlight w:val="none"/>
          <w:lang w:val="en-US" w:eastAsia="zh-CN"/>
        </w:rPr>
        <w:t>0</w:t>
      </w:r>
      <w:r>
        <w:rPr>
          <w:rFonts w:hint="eastAsia" w:ascii="Times New Roman" w:hAnsi="Times New Roman" w:eastAsia="方正仿宋_GBK"/>
          <w:sz w:val="32"/>
          <w:szCs w:val="32"/>
          <w:highlight w:val="none"/>
        </w:rPr>
        <w:t>%，对周边居民</w:t>
      </w:r>
      <w:r>
        <w:rPr>
          <w:rFonts w:hint="eastAsia" w:ascii="Times New Roman" w:hAnsi="Times New Roman" w:eastAsia="方正仿宋_GBK"/>
          <w:sz w:val="32"/>
          <w:szCs w:val="32"/>
          <w:highlight w:val="none"/>
          <w:lang w:eastAsia="zh-CN"/>
        </w:rPr>
        <w:t>、</w:t>
      </w:r>
      <w:r>
        <w:rPr>
          <w:rFonts w:hint="eastAsia" w:ascii="Times New Roman" w:hAnsi="Times New Roman" w:eastAsia="方正仿宋_GBK"/>
          <w:sz w:val="32"/>
          <w:szCs w:val="32"/>
          <w:highlight w:val="none"/>
          <w:lang w:val="en-US" w:eastAsia="zh-CN"/>
        </w:rPr>
        <w:t>单位</w:t>
      </w:r>
      <w:r>
        <w:rPr>
          <w:rFonts w:hint="eastAsia" w:ascii="Times New Roman" w:hAnsi="Times New Roman" w:eastAsia="方正仿宋_GBK"/>
          <w:sz w:val="32"/>
          <w:szCs w:val="32"/>
          <w:highlight w:val="none"/>
        </w:rPr>
        <w:t>等</w:t>
      </w:r>
      <w:r>
        <w:rPr>
          <w:rFonts w:hint="eastAsia" w:ascii="Times New Roman" w:hAnsi="Times New Roman" w:eastAsia="方正仿宋_GBK"/>
          <w:sz w:val="32"/>
          <w:szCs w:val="32"/>
          <w:highlight w:val="none"/>
          <w:lang w:val="en-US" w:eastAsia="zh-CN"/>
        </w:rPr>
        <w:t>的</w:t>
      </w:r>
      <w:r>
        <w:rPr>
          <w:rFonts w:hint="eastAsia" w:ascii="Times New Roman" w:hAnsi="Times New Roman" w:eastAsia="方正仿宋_GBK"/>
          <w:sz w:val="32"/>
          <w:szCs w:val="32"/>
          <w:highlight w:val="none"/>
        </w:rPr>
        <w:t>影响（</w:t>
      </w:r>
      <w:r>
        <w:rPr>
          <w:rFonts w:hint="eastAsia" w:ascii="Times New Roman" w:hAnsi="Times New Roman" w:eastAsia="方正仿宋_GBK"/>
          <w:sz w:val="32"/>
          <w:szCs w:val="32"/>
          <w:highlight w:val="none"/>
          <w:lang w:val="en-US" w:eastAsia="zh-CN"/>
        </w:rPr>
        <w:t>未发现对周边生产经营、生活造成不良影响</w:t>
      </w:r>
      <w:r>
        <w:rPr>
          <w:rFonts w:hint="eastAsia" w:ascii="Times New Roman" w:hAnsi="Times New Roman" w:eastAsia="方正仿宋_GBK"/>
          <w:sz w:val="32"/>
          <w:szCs w:val="32"/>
          <w:highlight w:val="none"/>
        </w:rPr>
        <w:t>）</w:t>
      </w:r>
      <w:r>
        <w:rPr>
          <w:rFonts w:hint="eastAsia" w:ascii="Times New Roman" w:hAnsi="Times New Roman" w:eastAsia="方正仿宋_GBK"/>
          <w:sz w:val="32"/>
          <w:szCs w:val="32"/>
          <w:highlight w:val="none"/>
          <w:lang w:val="en-US" w:eastAsia="zh-CN"/>
        </w:rPr>
        <w:t>0</w:t>
      </w:r>
      <w:r>
        <w:rPr>
          <w:rFonts w:hint="eastAsia" w:ascii="Times New Roman" w:hAnsi="Times New Roman" w:eastAsia="方正仿宋_GBK"/>
          <w:sz w:val="32"/>
          <w:szCs w:val="32"/>
          <w:highlight w:val="none"/>
        </w:rPr>
        <w:t>%。综上，</w:t>
      </w:r>
      <w:r>
        <w:rPr>
          <w:rFonts w:hint="eastAsia" w:ascii="Times New Roman" w:hAnsi="Times New Roman" w:eastAsia="方正仿宋_GBK"/>
          <w:sz w:val="32"/>
          <w:szCs w:val="32"/>
          <w:highlight w:val="none"/>
          <w:lang w:val="en-US" w:eastAsia="zh-CN"/>
        </w:rPr>
        <w:t>裁量总</w:t>
      </w:r>
      <w:r>
        <w:rPr>
          <w:rFonts w:hint="eastAsia" w:ascii="Times New Roman" w:hAnsi="Times New Roman" w:eastAsia="方正仿宋_GBK"/>
          <w:sz w:val="32"/>
          <w:szCs w:val="32"/>
          <w:highlight w:val="none"/>
        </w:rPr>
        <w:t>分值为</w:t>
      </w:r>
      <w:r>
        <w:rPr>
          <w:rFonts w:hint="eastAsia" w:ascii="Times New Roman" w:hAnsi="Times New Roman" w:eastAsia="方正仿宋_GBK"/>
          <w:sz w:val="32"/>
          <w:szCs w:val="32"/>
          <w:highlight w:val="none"/>
          <w:lang w:val="en-US" w:eastAsia="zh-CN"/>
        </w:rPr>
        <w:t>0</w:t>
      </w:r>
      <w:r>
        <w:rPr>
          <w:rFonts w:hint="eastAsia" w:ascii="Times New Roman" w:hAnsi="Times New Roman" w:eastAsia="方正仿宋_GBK"/>
          <w:sz w:val="32"/>
          <w:szCs w:val="32"/>
          <w:highlight w:val="none"/>
        </w:rPr>
        <w:t>%，按照裁量计算</w:t>
      </w:r>
      <w:r>
        <w:rPr>
          <w:rFonts w:hint="eastAsia" w:ascii="Times New Roman" w:hAnsi="Times New Roman" w:eastAsia="方正仿宋_GBK"/>
          <w:sz w:val="32"/>
          <w:szCs w:val="32"/>
          <w:highlight w:val="none"/>
          <w:lang w:val="en-US" w:eastAsia="zh-CN"/>
        </w:rPr>
        <w:t>公式：</w:t>
      </w:r>
      <w:r>
        <w:rPr>
          <w:rFonts w:hint="eastAsia" w:eastAsia="仿宋_GB2312" w:cs="仿宋_GB2312"/>
          <w:sz w:val="32"/>
          <w:szCs w:val="30"/>
          <w:highlight w:val="none"/>
        </w:rPr>
        <w:t>罚款金额=法定最低罚款数额+（法定最高罚款数额-法定最低罚款数额）×案件总分值</w:t>
      </w:r>
      <w:r>
        <w:rPr>
          <w:rFonts w:hint="eastAsia" w:ascii="Times New Roman" w:hAnsi="Times New Roman" w:eastAsia="方正仿宋_GBK"/>
          <w:sz w:val="32"/>
          <w:szCs w:val="32"/>
          <w:highlight w:val="none"/>
        </w:rPr>
        <w:t>，</w:t>
      </w:r>
      <w:r>
        <w:rPr>
          <w:rFonts w:hint="eastAsia" w:ascii="Times New Roman" w:hAnsi="Times New Roman" w:eastAsia="方正仿宋_GBK"/>
          <w:sz w:val="32"/>
          <w:szCs w:val="32"/>
          <w:highlight w:val="none"/>
          <w:lang w:val="en-US" w:eastAsia="zh-CN"/>
        </w:rPr>
        <w:t>计算得</w:t>
      </w:r>
      <w:r>
        <w:rPr>
          <w:rFonts w:hint="eastAsia" w:ascii="Times New Roman" w:hAnsi="Times New Roman" w:eastAsia="方正仿宋_GBK"/>
          <w:sz w:val="32"/>
          <w:szCs w:val="32"/>
          <w:highlight w:val="none"/>
        </w:rPr>
        <w:t>应处以罚款</w:t>
      </w:r>
      <w:r>
        <w:rPr>
          <w:rFonts w:hint="eastAsia" w:ascii="Times New Roman" w:hAnsi="Times New Roman" w:eastAsia="方正仿宋_GBK"/>
          <w:sz w:val="32"/>
          <w:szCs w:val="32"/>
          <w:highlight w:val="none"/>
          <w:lang w:val="en-US" w:eastAsia="zh-CN"/>
        </w:rPr>
        <w:t>金额</w:t>
      </w:r>
      <w:r>
        <w:rPr>
          <w:rFonts w:hint="eastAsia" w:ascii="Times New Roman" w:hAnsi="Times New Roman" w:eastAsia="方正仿宋_GBK"/>
          <w:sz w:val="32"/>
          <w:szCs w:val="32"/>
          <w:highlight w:val="none"/>
        </w:rPr>
        <w:t>为</w:t>
      </w:r>
      <w:r>
        <w:rPr>
          <w:rFonts w:hint="eastAsia" w:ascii="Times New Roman" w:hAnsi="Times New Roman" w:eastAsia="方正仿宋_GBK"/>
          <w:sz w:val="32"/>
          <w:szCs w:val="32"/>
          <w:highlight w:val="none"/>
          <w:lang w:val="en-US" w:eastAsia="zh-CN"/>
        </w:rPr>
        <w:t>100000</w:t>
      </w:r>
      <w:r>
        <w:rPr>
          <w:rFonts w:hint="eastAsia" w:ascii="Times New Roman" w:hAnsi="Times New Roman" w:eastAsia="方正仿宋_GBK"/>
          <w:sz w:val="32"/>
          <w:szCs w:val="32"/>
          <w:highlight w:val="none"/>
        </w:rPr>
        <w:t>元。</w:t>
      </w:r>
    </w:p>
    <w:p w14:paraId="6D396C46">
      <w:pPr>
        <w:keepNext w:val="0"/>
        <w:keepLines w:val="0"/>
        <w:pageBreakBefore w:val="0"/>
        <w:widowControl w:val="0"/>
        <w:numPr>
          <w:ilvl w:val="0"/>
          <w:numId w:val="0"/>
        </w:numPr>
        <w:kinsoku/>
        <w:overflowPunct/>
        <w:topLinePunct w:val="0"/>
        <w:bidi w:val="0"/>
        <w:spacing w:line="520" w:lineRule="exact"/>
        <w:ind w:right="0" w:rightChars="0" w:firstLine="640" w:firstLineChars="200"/>
        <w:jc w:val="left"/>
        <w:textAlignment w:val="auto"/>
        <w:rPr>
          <w:rFonts w:hint="eastAsia" w:ascii="Times New Roman" w:hAnsi="Times New Roman" w:eastAsia="方正仿宋_GBK"/>
          <w:sz w:val="32"/>
          <w:szCs w:val="32"/>
          <w:highlight w:val="none"/>
        </w:rPr>
      </w:pPr>
      <w:r>
        <w:rPr>
          <w:rFonts w:hint="eastAsia" w:ascii="Times New Roman" w:hAnsi="Times New Roman" w:eastAsia="方正仿宋_GBK"/>
          <w:color w:val="auto"/>
          <w:sz w:val="32"/>
          <w:szCs w:val="32"/>
          <w:highlight w:val="none"/>
        </w:rPr>
        <w:t>经案件审议讨论研究，决定如下：</w:t>
      </w:r>
    </w:p>
    <w:p w14:paraId="5E875C0F">
      <w:pPr>
        <w:keepNext w:val="0"/>
        <w:keepLines w:val="0"/>
        <w:pageBreakBefore w:val="0"/>
        <w:widowControl w:val="0"/>
        <w:numPr>
          <w:ilvl w:val="0"/>
          <w:numId w:val="1"/>
        </w:numPr>
        <w:kinsoku/>
        <w:overflowPunct/>
        <w:topLinePunct w:val="0"/>
        <w:bidi w:val="0"/>
        <w:spacing w:line="500" w:lineRule="exact"/>
        <w:ind w:right="0" w:firstLine="640" w:firstLineChars="200"/>
        <w:jc w:val="left"/>
        <w:textAlignment w:val="auto"/>
        <w:rPr>
          <w:rFonts w:hint="eastAsia" w:ascii="Times New Roman" w:hAnsi="Times New Roman" w:eastAsia="方正仿宋_GBK"/>
          <w:sz w:val="32"/>
          <w:szCs w:val="32"/>
          <w:highlight w:val="none"/>
        </w:rPr>
      </w:pPr>
      <w:r>
        <w:rPr>
          <w:rFonts w:hint="eastAsia" w:ascii="Times New Roman" w:hAnsi="Times New Roman" w:eastAsia="方正仿宋_GBK"/>
          <w:sz w:val="32"/>
          <w:szCs w:val="32"/>
          <w:highlight w:val="none"/>
        </w:rPr>
        <w:t>责令立即改正违法行为。</w:t>
      </w:r>
    </w:p>
    <w:p w14:paraId="5694A252">
      <w:pPr>
        <w:keepNext w:val="0"/>
        <w:keepLines w:val="0"/>
        <w:pageBreakBefore w:val="0"/>
        <w:widowControl w:val="0"/>
        <w:numPr>
          <w:ilvl w:val="0"/>
          <w:numId w:val="1"/>
        </w:numPr>
        <w:kinsoku/>
        <w:overflowPunct/>
        <w:topLinePunct w:val="0"/>
        <w:bidi w:val="0"/>
        <w:spacing w:line="500" w:lineRule="exact"/>
        <w:ind w:left="0" w:leftChars="0" w:right="0" w:firstLine="640" w:firstLineChars="200"/>
        <w:jc w:val="both"/>
        <w:textAlignment w:val="auto"/>
        <w:rPr>
          <w:rFonts w:hint="eastAsia" w:ascii="Times New Roman" w:hAnsi="Times New Roman" w:eastAsia="方正仿宋_GBK"/>
          <w:color w:val="auto"/>
          <w:sz w:val="32"/>
          <w:szCs w:val="32"/>
          <w:highlight w:val="none"/>
        </w:rPr>
      </w:pPr>
      <w:r>
        <w:rPr>
          <w:rFonts w:hint="eastAsia" w:ascii="Times New Roman" w:hAnsi="Times New Roman" w:eastAsia="方正仿宋_GBK"/>
          <w:color w:val="auto"/>
          <w:sz w:val="32"/>
          <w:szCs w:val="32"/>
          <w:highlight w:val="none"/>
          <w:lang w:val="en-US" w:eastAsia="zh-CN"/>
        </w:rPr>
        <w:t>处罚款人民币壹拾万元整（¥100000元整）</w:t>
      </w:r>
      <w:r>
        <w:rPr>
          <w:rFonts w:hint="eastAsia" w:ascii="Times New Roman" w:hAnsi="Times New Roman" w:eastAsia="方正仿宋_GBK"/>
          <w:color w:val="auto"/>
          <w:sz w:val="32"/>
          <w:szCs w:val="32"/>
          <w:highlight w:val="none"/>
        </w:rPr>
        <w:t>。</w:t>
      </w:r>
    </w:p>
    <w:p w14:paraId="0B3939F0">
      <w:pPr>
        <w:keepNext w:val="0"/>
        <w:keepLines w:val="0"/>
        <w:pageBreakBefore w:val="0"/>
        <w:widowControl w:val="0"/>
        <w:numPr>
          <w:ilvl w:val="0"/>
          <w:numId w:val="0"/>
        </w:numPr>
        <w:kinsoku/>
        <w:overflowPunct/>
        <w:topLinePunct w:val="0"/>
        <w:bidi w:val="0"/>
        <w:spacing w:line="520" w:lineRule="exact"/>
        <w:ind w:right="0" w:firstLine="640" w:firstLineChars="200"/>
        <w:jc w:val="both"/>
        <w:textAlignment w:val="auto"/>
        <w:rPr>
          <w:rFonts w:hint="eastAsia" w:ascii="Times New Roman" w:hAnsi="Times New Roman" w:eastAsia="方正仿宋_GBK"/>
          <w:color w:val="auto"/>
          <w:sz w:val="32"/>
          <w:szCs w:val="32"/>
          <w:highlight w:val="none"/>
        </w:rPr>
      </w:pPr>
      <w:r>
        <w:rPr>
          <w:rFonts w:hint="eastAsia" w:ascii="黑体" w:hAnsi="黑体" w:eastAsia="黑体" w:cs="黑体"/>
          <w:b w:val="0"/>
          <w:bCs w:val="0"/>
          <w:color w:val="000000"/>
          <w:kern w:val="0"/>
          <w:sz w:val="32"/>
          <w:szCs w:val="32"/>
          <w:highlight w:val="none"/>
          <w:u w:val="none" w:color="000000"/>
          <w:lang w:val="en-US" w:eastAsia="zh-CN"/>
        </w:rPr>
        <w:t>三、</w:t>
      </w:r>
      <w:r>
        <w:rPr>
          <w:rFonts w:hint="eastAsia" w:ascii="黑体" w:hAnsi="黑体" w:eastAsia="黑体" w:cs="黑体"/>
          <w:b w:val="0"/>
          <w:bCs w:val="0"/>
          <w:color w:val="000000"/>
          <w:kern w:val="0"/>
          <w:sz w:val="32"/>
          <w:szCs w:val="32"/>
          <w:highlight w:val="none"/>
          <w:u w:val="none" w:color="000000"/>
        </w:rPr>
        <w:t>行政处罚决定、行政命令的履行方式和期限</w:t>
      </w:r>
    </w:p>
    <w:p w14:paraId="4C5B5950">
      <w:pPr>
        <w:keepNext w:val="0"/>
        <w:keepLines w:val="0"/>
        <w:pageBreakBefore w:val="0"/>
        <w:widowControl w:val="0"/>
        <w:kinsoku/>
        <w:wordWrap/>
        <w:overflowPunct/>
        <w:topLinePunct w:val="0"/>
        <w:autoSpaceDE w:val="0"/>
        <w:autoSpaceDN w:val="0"/>
        <w:bidi w:val="0"/>
        <w:adjustRightInd w:val="0"/>
        <w:snapToGrid w:val="0"/>
        <w:spacing w:line="520" w:lineRule="exact"/>
        <w:ind w:right="0" w:firstLine="640" w:firstLineChars="200"/>
        <w:jc w:val="both"/>
        <w:textAlignment w:val="auto"/>
        <w:rPr>
          <w:rFonts w:hint="eastAsia" w:ascii="Times New Roman" w:hAnsi="Times New Roman" w:eastAsia="方正仿宋_GBK" w:cs="仿宋"/>
          <w:color w:val="000000"/>
          <w:kern w:val="0"/>
          <w:sz w:val="32"/>
          <w:szCs w:val="32"/>
          <w:highlight w:val="none"/>
          <w:u w:val="none" w:color="000000"/>
        </w:rPr>
      </w:pPr>
      <w:r>
        <w:rPr>
          <w:rFonts w:hint="eastAsia" w:ascii="Times New Roman" w:hAnsi="Times New Roman" w:eastAsia="方正仿宋_GBK" w:cs="仿宋"/>
          <w:color w:val="000000"/>
          <w:kern w:val="0"/>
          <w:sz w:val="32"/>
          <w:szCs w:val="32"/>
          <w:highlight w:val="none"/>
          <w:u w:val="none" w:color="000000"/>
          <w:lang w:eastAsia="zh-CN"/>
        </w:rPr>
        <w:t>1、</w:t>
      </w:r>
      <w:r>
        <w:rPr>
          <w:rFonts w:hint="eastAsia" w:ascii="Times New Roman" w:hAnsi="Times New Roman" w:eastAsia="方正仿宋_GBK" w:cs="仿宋"/>
          <w:color w:val="000000"/>
          <w:kern w:val="0"/>
          <w:sz w:val="32"/>
          <w:szCs w:val="32"/>
          <w:highlight w:val="none"/>
          <w:u w:val="none" w:color="000000"/>
        </w:rPr>
        <w:t>“责令立即改正违法行为”的履行方式和期限。</w:t>
      </w:r>
    </w:p>
    <w:p w14:paraId="2DEC6BF1">
      <w:pPr>
        <w:keepNext w:val="0"/>
        <w:keepLines w:val="0"/>
        <w:pageBreakBefore w:val="0"/>
        <w:widowControl w:val="0"/>
        <w:kinsoku/>
        <w:wordWrap/>
        <w:overflowPunct/>
        <w:topLinePunct w:val="0"/>
        <w:autoSpaceDE w:val="0"/>
        <w:autoSpaceDN w:val="0"/>
        <w:bidi w:val="0"/>
        <w:adjustRightInd w:val="0"/>
        <w:snapToGrid w:val="0"/>
        <w:spacing w:line="520" w:lineRule="exact"/>
        <w:ind w:right="0" w:firstLine="640" w:firstLineChars="200"/>
        <w:jc w:val="both"/>
        <w:textAlignment w:val="auto"/>
        <w:rPr>
          <w:rFonts w:hint="eastAsia" w:ascii="Times New Roman" w:hAnsi="Times New Roman" w:eastAsia="方正仿宋_GBK" w:cs="仿宋"/>
          <w:color w:val="000000"/>
          <w:kern w:val="0"/>
          <w:sz w:val="32"/>
          <w:szCs w:val="32"/>
          <w:highlight w:val="none"/>
          <w:u w:val="none" w:color="000000"/>
        </w:rPr>
      </w:pPr>
      <w:r>
        <w:rPr>
          <w:rFonts w:hint="eastAsia" w:ascii="Times New Roman" w:hAnsi="Times New Roman" w:eastAsia="方正仿宋_GBK" w:cs="仿宋"/>
          <w:color w:val="000000"/>
          <w:kern w:val="0"/>
          <w:sz w:val="32"/>
          <w:szCs w:val="32"/>
          <w:highlight w:val="none"/>
          <w:u w:val="none" w:color="000000"/>
        </w:rPr>
        <w:t>限</w:t>
      </w:r>
      <w:r>
        <w:rPr>
          <w:rFonts w:hint="eastAsia" w:ascii="Times New Roman" w:hAnsi="Times New Roman" w:eastAsia="方正仿宋_GBK" w:cs="仿宋"/>
          <w:color w:val="000000"/>
          <w:kern w:val="0"/>
          <w:sz w:val="32"/>
          <w:szCs w:val="32"/>
          <w:highlight w:val="none"/>
          <w:u w:val="none" w:color="000000"/>
          <w:lang w:eastAsia="zh-CN"/>
        </w:rPr>
        <w:t>你单位</w:t>
      </w:r>
      <w:r>
        <w:rPr>
          <w:rFonts w:hint="eastAsia" w:ascii="Times New Roman" w:hAnsi="Times New Roman" w:eastAsia="方正仿宋_GBK" w:cs="仿宋"/>
          <w:color w:val="000000"/>
          <w:kern w:val="0"/>
          <w:sz w:val="32"/>
          <w:szCs w:val="32"/>
          <w:highlight w:val="none"/>
          <w:u w:val="none" w:color="000000"/>
        </w:rPr>
        <w:t>自收到本行政处罚决定书之日起立即改正违法行为，如已改正，此项行政命令执行完毕。</w:t>
      </w:r>
    </w:p>
    <w:p w14:paraId="03FD01DB">
      <w:pPr>
        <w:keepNext w:val="0"/>
        <w:keepLines w:val="0"/>
        <w:pageBreakBefore w:val="0"/>
        <w:widowControl w:val="0"/>
        <w:numPr>
          <w:ilvl w:val="0"/>
          <w:numId w:val="0"/>
        </w:numPr>
        <w:kinsoku/>
        <w:overflowPunct/>
        <w:topLinePunct w:val="0"/>
        <w:bidi w:val="0"/>
        <w:spacing w:line="520" w:lineRule="exact"/>
        <w:ind w:right="0" w:firstLine="640" w:firstLineChars="200"/>
        <w:jc w:val="both"/>
        <w:textAlignment w:val="auto"/>
        <w:rPr>
          <w:rFonts w:hint="eastAsia" w:ascii="Times New Roman" w:hAnsi="Times New Roman" w:eastAsia="方正仿宋_GBK" w:cs="仿宋"/>
          <w:color w:val="000000"/>
          <w:kern w:val="0"/>
          <w:sz w:val="32"/>
          <w:szCs w:val="32"/>
          <w:highlight w:val="none"/>
          <w:u w:val="none" w:color="000000"/>
        </w:rPr>
      </w:pPr>
      <w:r>
        <w:rPr>
          <w:rFonts w:hint="eastAsia" w:ascii="Times New Roman" w:hAnsi="Times New Roman" w:eastAsia="方正仿宋_GBK" w:cs="仿宋"/>
          <w:color w:val="000000"/>
          <w:kern w:val="0"/>
          <w:sz w:val="32"/>
          <w:szCs w:val="32"/>
          <w:highlight w:val="none"/>
          <w:u w:val="none" w:color="000000"/>
          <w:lang w:val="en-US" w:eastAsia="zh-CN"/>
        </w:rPr>
        <w:t>2、</w:t>
      </w:r>
      <w:r>
        <w:rPr>
          <w:rFonts w:hint="eastAsia" w:ascii="Times New Roman" w:hAnsi="Times New Roman" w:eastAsia="方正仿宋_GBK" w:cs="仿宋"/>
          <w:color w:val="000000"/>
          <w:kern w:val="0"/>
          <w:sz w:val="32"/>
          <w:szCs w:val="32"/>
          <w:highlight w:val="none"/>
          <w:u w:val="none" w:color="000000"/>
        </w:rPr>
        <w:t>“</w:t>
      </w:r>
      <w:r>
        <w:rPr>
          <w:rFonts w:hint="eastAsia" w:ascii="Times New Roman" w:hAnsi="Times New Roman" w:eastAsia="方正仿宋_GBK"/>
          <w:color w:val="auto"/>
          <w:sz w:val="32"/>
          <w:szCs w:val="32"/>
          <w:highlight w:val="none"/>
          <w:lang w:val="en-US" w:eastAsia="zh-CN"/>
        </w:rPr>
        <w:t>处罚款人民币壹拾万元整（¥100000元整）</w:t>
      </w:r>
      <w:r>
        <w:rPr>
          <w:rFonts w:hint="eastAsia" w:ascii="Times New Roman" w:hAnsi="Times New Roman" w:eastAsia="方正仿宋_GBK" w:cs="仿宋"/>
          <w:color w:val="000000"/>
          <w:kern w:val="0"/>
          <w:sz w:val="32"/>
          <w:szCs w:val="32"/>
          <w:highlight w:val="none"/>
          <w:u w:val="none" w:color="000000"/>
        </w:rPr>
        <w:t>”的履行方式和期限。</w:t>
      </w:r>
    </w:p>
    <w:p w14:paraId="63B7C540">
      <w:pPr>
        <w:keepNext w:val="0"/>
        <w:keepLines w:val="0"/>
        <w:pageBreakBefore w:val="0"/>
        <w:widowControl w:val="0"/>
        <w:kinsoku/>
        <w:wordWrap/>
        <w:overflowPunct/>
        <w:topLinePunct w:val="0"/>
        <w:autoSpaceDE w:val="0"/>
        <w:autoSpaceDN w:val="0"/>
        <w:bidi w:val="0"/>
        <w:adjustRightInd w:val="0"/>
        <w:snapToGrid w:val="0"/>
        <w:spacing w:line="520" w:lineRule="exact"/>
        <w:ind w:right="0" w:firstLine="640" w:firstLineChars="200"/>
        <w:jc w:val="both"/>
        <w:textAlignment w:val="auto"/>
        <w:rPr>
          <w:rFonts w:hint="eastAsia" w:ascii="Times New Roman" w:hAnsi="Times New Roman" w:eastAsia="方正仿宋_GBK" w:cs="仿宋"/>
          <w:color w:val="000000"/>
          <w:kern w:val="0"/>
          <w:sz w:val="32"/>
          <w:szCs w:val="32"/>
          <w:highlight w:val="none"/>
          <w:u w:val="none" w:color="000000"/>
        </w:rPr>
      </w:pPr>
      <w:r>
        <w:rPr>
          <w:rFonts w:hint="eastAsia" w:ascii="Times New Roman" w:hAnsi="Times New Roman" w:eastAsia="方正仿宋_GBK" w:cs="仿宋"/>
          <w:color w:val="000000"/>
          <w:kern w:val="0"/>
          <w:sz w:val="32"/>
          <w:szCs w:val="32"/>
          <w:highlight w:val="none"/>
          <w:u w:val="none" w:color="000000"/>
        </w:rPr>
        <w:t>限你单位自收到本处罚决定书之日起15日内，携带本处罚决定书和《宜兴市通用电子缴款通知书（罚没）》，到江苏宜兴农村商业银行股份有限公司各网点缴纳罚没款，（户名：宜兴市财政局 账号：3202230011010091480013 收款银行：江苏宜兴农村商业银行股份有限公司营业部）。逾期不缴纳罚款的，我局</w:t>
      </w:r>
      <w:r>
        <w:rPr>
          <w:rFonts w:hint="eastAsia" w:ascii="Times New Roman" w:hAnsi="Times New Roman" w:eastAsia="方正仿宋_GBK" w:cs="仿宋"/>
          <w:color w:val="000000"/>
          <w:kern w:val="0"/>
          <w:sz w:val="32"/>
          <w:szCs w:val="32"/>
          <w:highlight w:val="none"/>
          <w:u w:val="none" w:color="000000"/>
          <w:lang w:eastAsia="zh-CN"/>
        </w:rPr>
        <w:t>将</w:t>
      </w:r>
      <w:r>
        <w:rPr>
          <w:rFonts w:hint="eastAsia" w:ascii="Times New Roman" w:hAnsi="Times New Roman" w:eastAsia="方正仿宋_GBK" w:cs="仿宋"/>
          <w:color w:val="000000"/>
          <w:kern w:val="0"/>
          <w:sz w:val="32"/>
          <w:szCs w:val="32"/>
          <w:highlight w:val="none"/>
          <w:u w:val="none" w:color="000000"/>
        </w:rPr>
        <w:t>根据《中华人民共和国行政处罚法》第七十二条第一款第一项规定，每日按罚款数额的3%加处罚款。</w:t>
      </w:r>
    </w:p>
    <w:p w14:paraId="224E1220">
      <w:pPr>
        <w:keepNext w:val="0"/>
        <w:keepLines w:val="0"/>
        <w:pageBreakBefore w:val="0"/>
        <w:widowControl w:val="0"/>
        <w:kinsoku/>
        <w:wordWrap/>
        <w:overflowPunct/>
        <w:topLinePunct w:val="0"/>
        <w:autoSpaceDE/>
        <w:autoSpaceDN/>
        <w:bidi w:val="0"/>
        <w:adjustRightInd/>
        <w:snapToGrid/>
        <w:spacing w:line="520" w:lineRule="exact"/>
        <w:ind w:firstLine="640"/>
        <w:textAlignment w:val="auto"/>
        <w:rPr>
          <w:rFonts w:hint="eastAsia" w:ascii="方正仿宋_GBK" w:hAnsi="方正仿宋_GBK" w:eastAsia="方正仿宋_GBK" w:cs="方正仿宋_GBK"/>
          <w:color w:val="000000"/>
          <w:kern w:val="0"/>
          <w:sz w:val="32"/>
          <w:szCs w:val="32"/>
          <w:highlight w:val="none"/>
          <w:u w:val="none" w:color="000000"/>
        </w:rPr>
      </w:pPr>
      <w:r>
        <w:rPr>
          <w:rFonts w:hint="eastAsia" w:ascii="方正仿宋_GBK" w:hAnsi="方正仿宋_GBK" w:eastAsia="方正仿宋_GBK" w:cs="方正仿宋_GBK"/>
          <w:bCs/>
          <w:sz w:val="32"/>
          <w:szCs w:val="32"/>
          <w:lang w:val="en-US" w:eastAsia="zh-CN"/>
        </w:rPr>
        <w:t>我局将对你单位改正违法行为和履行处罚决定的情况实施环境行政执法跟踪调查。</w:t>
      </w:r>
    </w:p>
    <w:p w14:paraId="68FCBEFD">
      <w:pPr>
        <w:keepNext w:val="0"/>
        <w:keepLines w:val="0"/>
        <w:pageBreakBefore w:val="0"/>
        <w:widowControl w:val="0"/>
        <w:kinsoku/>
        <w:wordWrap/>
        <w:overflowPunct/>
        <w:topLinePunct w:val="0"/>
        <w:autoSpaceDE w:val="0"/>
        <w:autoSpaceDN w:val="0"/>
        <w:bidi w:val="0"/>
        <w:adjustRightInd w:val="0"/>
        <w:snapToGrid w:val="0"/>
        <w:spacing w:line="520" w:lineRule="exact"/>
        <w:ind w:right="0" w:firstLine="640" w:firstLineChars="200"/>
        <w:jc w:val="both"/>
        <w:textAlignment w:val="auto"/>
        <w:rPr>
          <w:rFonts w:hint="eastAsia" w:ascii="黑体" w:hAnsi="黑体" w:eastAsia="黑体" w:cs="黑体"/>
          <w:b w:val="0"/>
          <w:bCs w:val="0"/>
          <w:color w:val="000000"/>
          <w:kern w:val="0"/>
          <w:sz w:val="32"/>
          <w:szCs w:val="32"/>
          <w:highlight w:val="none"/>
          <w:u w:val="none" w:color="000000"/>
        </w:rPr>
      </w:pPr>
      <w:r>
        <w:rPr>
          <w:rFonts w:hint="eastAsia" w:ascii="黑体" w:hAnsi="黑体" w:eastAsia="黑体" w:cs="黑体"/>
          <w:b w:val="0"/>
          <w:bCs w:val="0"/>
          <w:color w:val="000000"/>
          <w:kern w:val="0"/>
          <w:sz w:val="32"/>
          <w:szCs w:val="32"/>
          <w:highlight w:val="none"/>
          <w:u w:val="none" w:color="000000"/>
        </w:rPr>
        <w:t xml:space="preserve">四、申请复议或者提起诉讼的途径和期限 </w:t>
      </w:r>
    </w:p>
    <w:p w14:paraId="4019C2C0">
      <w:pPr>
        <w:keepNext w:val="0"/>
        <w:keepLines w:val="0"/>
        <w:pageBreakBefore w:val="0"/>
        <w:widowControl w:val="0"/>
        <w:kinsoku/>
        <w:wordWrap/>
        <w:overflowPunct/>
        <w:topLinePunct w:val="0"/>
        <w:autoSpaceDE w:val="0"/>
        <w:autoSpaceDN w:val="0"/>
        <w:bidi w:val="0"/>
        <w:adjustRightInd w:val="0"/>
        <w:snapToGrid w:val="0"/>
        <w:spacing w:line="520" w:lineRule="exact"/>
        <w:ind w:right="0" w:firstLine="640" w:firstLineChars="200"/>
        <w:jc w:val="both"/>
        <w:textAlignment w:val="auto"/>
        <w:rPr>
          <w:rFonts w:hint="eastAsia" w:ascii="Times New Roman" w:hAnsi="Times New Roman" w:eastAsia="方正仿宋_GBK"/>
          <w:color w:val="auto"/>
          <w:sz w:val="32"/>
          <w:szCs w:val="32"/>
          <w:highlight w:val="none"/>
        </w:rPr>
      </w:pPr>
      <w:r>
        <w:rPr>
          <w:rFonts w:hint="eastAsia" w:ascii="Times New Roman" w:hAnsi="Times New Roman" w:eastAsia="方正仿宋_GBK" w:cs="仿宋"/>
          <w:color w:val="000000"/>
          <w:kern w:val="0"/>
          <w:sz w:val="32"/>
          <w:szCs w:val="32"/>
          <w:highlight w:val="none"/>
          <w:u w:val="none" w:color="000000"/>
        </w:rPr>
        <w:t>如果不服本处罚决定，</w:t>
      </w:r>
      <w:r>
        <w:rPr>
          <w:rFonts w:hint="eastAsia" w:ascii="Times New Roman" w:hAnsi="Times New Roman" w:eastAsia="方正仿宋_GBK" w:cs="仿宋"/>
          <w:color w:val="000000"/>
          <w:kern w:val="0"/>
          <w:sz w:val="32"/>
          <w:szCs w:val="32"/>
          <w:highlight w:val="none"/>
          <w:u w:val="none" w:color="000000"/>
          <w:lang w:eastAsia="zh-CN"/>
        </w:rPr>
        <w:t>你单位</w:t>
      </w:r>
      <w:r>
        <w:rPr>
          <w:rFonts w:hint="eastAsia" w:ascii="Times New Roman" w:hAnsi="Times New Roman" w:eastAsia="方正仿宋_GBK" w:cs="仿宋"/>
          <w:color w:val="000000"/>
          <w:kern w:val="0"/>
          <w:sz w:val="32"/>
          <w:szCs w:val="32"/>
          <w:highlight w:val="none"/>
          <w:u w:val="none" w:color="000000"/>
        </w:rPr>
        <w:t>可以在接到本处罚决定书之日起六十日内向无锡市人民政府申请复议，也可以在接到本处罚决定书之日起六个月内向苏州市姑苏区人民法院提起行政诉讼。如果</w:t>
      </w:r>
      <w:r>
        <w:rPr>
          <w:rFonts w:hint="eastAsia" w:ascii="Times New Roman" w:hAnsi="Times New Roman" w:eastAsia="方正仿宋_GBK" w:cs="仿宋"/>
          <w:color w:val="000000"/>
          <w:kern w:val="0"/>
          <w:sz w:val="32"/>
          <w:szCs w:val="32"/>
          <w:highlight w:val="none"/>
          <w:u w:val="none" w:color="000000"/>
          <w:lang w:eastAsia="zh-CN"/>
        </w:rPr>
        <w:t>你单位</w:t>
      </w:r>
      <w:r>
        <w:rPr>
          <w:rFonts w:hint="eastAsia" w:ascii="Times New Roman" w:hAnsi="Times New Roman" w:eastAsia="方正仿宋_GBK" w:cs="仿宋"/>
          <w:color w:val="000000"/>
          <w:kern w:val="0"/>
          <w:sz w:val="32"/>
          <w:szCs w:val="32"/>
          <w:highlight w:val="none"/>
          <w:u w:val="none" w:color="000000"/>
        </w:rPr>
        <w:t>逾期不申请行政复议、也不提起行政诉讼、又不履行本处罚决定，我局将依法申请人民法院强制执行。</w:t>
      </w:r>
    </w:p>
    <w:p w14:paraId="033362E3">
      <w:pPr>
        <w:keepNext w:val="0"/>
        <w:keepLines w:val="0"/>
        <w:pageBreakBefore w:val="0"/>
        <w:widowControl w:val="0"/>
        <w:kinsoku/>
        <w:overflowPunct/>
        <w:topLinePunct w:val="0"/>
        <w:bidi w:val="0"/>
        <w:spacing w:line="520" w:lineRule="exact"/>
        <w:ind w:right="0"/>
        <w:jc w:val="right"/>
        <w:textAlignment w:val="auto"/>
        <w:rPr>
          <w:rFonts w:hint="eastAsia" w:ascii="Times New Roman" w:hAnsi="Times New Roman" w:eastAsia="方正仿宋_GBK"/>
          <w:color w:val="auto"/>
          <w:sz w:val="32"/>
          <w:szCs w:val="32"/>
          <w:highlight w:val="none"/>
        </w:rPr>
      </w:pPr>
    </w:p>
    <w:p w14:paraId="78F245EE">
      <w:pPr>
        <w:keepNext w:val="0"/>
        <w:keepLines w:val="0"/>
        <w:pageBreakBefore w:val="0"/>
        <w:widowControl w:val="0"/>
        <w:kinsoku/>
        <w:overflowPunct/>
        <w:topLinePunct w:val="0"/>
        <w:bidi w:val="0"/>
        <w:spacing w:line="520" w:lineRule="exact"/>
        <w:ind w:right="0"/>
        <w:jc w:val="right"/>
        <w:textAlignment w:val="auto"/>
        <w:rPr>
          <w:rFonts w:hint="eastAsia" w:ascii="Times New Roman" w:hAnsi="Times New Roman" w:eastAsia="方正仿宋_GBK"/>
          <w:color w:val="auto"/>
          <w:sz w:val="32"/>
          <w:szCs w:val="32"/>
          <w:highlight w:val="none"/>
        </w:rPr>
      </w:pPr>
    </w:p>
    <w:p w14:paraId="2FA756F7">
      <w:pPr>
        <w:keepNext w:val="0"/>
        <w:keepLines w:val="0"/>
        <w:pageBreakBefore w:val="0"/>
        <w:widowControl w:val="0"/>
        <w:kinsoku/>
        <w:overflowPunct/>
        <w:topLinePunct w:val="0"/>
        <w:bidi w:val="0"/>
        <w:spacing w:line="520" w:lineRule="exact"/>
        <w:ind w:right="0"/>
        <w:jc w:val="right"/>
        <w:textAlignment w:val="auto"/>
        <w:rPr>
          <w:rFonts w:ascii="Times New Roman" w:hAnsi="Times New Roman" w:eastAsia="方正仿宋_GBK"/>
          <w:color w:val="auto"/>
          <w:sz w:val="32"/>
          <w:szCs w:val="32"/>
          <w:highlight w:val="none"/>
        </w:rPr>
      </w:pPr>
      <w:r>
        <w:rPr>
          <w:rFonts w:hint="eastAsia" w:ascii="Times New Roman" w:hAnsi="Times New Roman" w:eastAsia="方正仿宋_GBK"/>
          <w:color w:val="auto"/>
          <w:sz w:val="32"/>
          <w:szCs w:val="32"/>
          <w:highlight w:val="none"/>
        </w:rPr>
        <w:t>无锡市生态环境局</w:t>
      </w:r>
    </w:p>
    <w:p w14:paraId="74879D47">
      <w:pPr>
        <w:keepNext w:val="0"/>
        <w:keepLines w:val="0"/>
        <w:pageBreakBefore w:val="0"/>
        <w:widowControl w:val="0"/>
        <w:kinsoku/>
        <w:wordWrap w:val="0"/>
        <w:overflowPunct/>
        <w:topLinePunct w:val="0"/>
        <w:bidi w:val="0"/>
        <w:spacing w:line="520" w:lineRule="exact"/>
        <w:ind w:right="0"/>
        <w:jc w:val="center"/>
        <w:textAlignment w:val="auto"/>
        <w:rPr>
          <w:rFonts w:ascii="Times New Roman" w:hAnsi="Times New Roman" w:eastAsia="方正仿宋_GBK"/>
          <w:color w:val="auto"/>
          <w:sz w:val="32"/>
          <w:szCs w:val="32"/>
        </w:rPr>
      </w:pPr>
      <w:r>
        <w:rPr>
          <w:rFonts w:hint="eastAsia" w:ascii="Times New Roman" w:hAnsi="Times New Roman" w:eastAsia="方正仿宋_GBK"/>
          <w:color w:val="auto"/>
          <w:sz w:val="32"/>
          <w:szCs w:val="32"/>
          <w:highlight w:val="none"/>
          <w:lang w:val="en-US" w:eastAsia="zh-CN"/>
        </w:rPr>
        <w:t xml:space="preserve">                                    </w:t>
      </w:r>
      <w:r>
        <w:rPr>
          <w:rFonts w:hint="eastAsia" w:ascii="Times New Roman" w:hAnsi="Times New Roman" w:eastAsia="方正仿宋_GBK"/>
          <w:color w:val="auto"/>
          <w:sz w:val="32"/>
          <w:szCs w:val="32"/>
          <w:highlight w:val="none"/>
        </w:rPr>
        <w:t>202</w:t>
      </w:r>
      <w:r>
        <w:rPr>
          <w:rFonts w:hint="eastAsia" w:ascii="Times New Roman" w:hAnsi="Times New Roman" w:eastAsia="方正仿宋_GBK"/>
          <w:color w:val="auto"/>
          <w:sz w:val="32"/>
          <w:szCs w:val="32"/>
          <w:highlight w:val="none"/>
          <w:lang w:val="en-US" w:eastAsia="zh-CN"/>
        </w:rPr>
        <w:t>6</w:t>
      </w:r>
      <w:r>
        <w:rPr>
          <w:rFonts w:hint="eastAsia" w:ascii="Times New Roman" w:hAnsi="Times New Roman" w:eastAsia="方正仿宋_GBK"/>
          <w:color w:val="auto"/>
          <w:sz w:val="32"/>
          <w:szCs w:val="32"/>
          <w:highlight w:val="none"/>
        </w:rPr>
        <w:t>年</w:t>
      </w:r>
      <w:r>
        <w:rPr>
          <w:rFonts w:hint="eastAsia" w:ascii="Times New Roman" w:hAnsi="Times New Roman" w:eastAsia="方正仿宋_GBK"/>
          <w:color w:val="auto"/>
          <w:sz w:val="32"/>
          <w:szCs w:val="32"/>
          <w:highlight w:val="none"/>
          <w:lang w:val="en-US" w:eastAsia="zh-CN"/>
        </w:rPr>
        <w:t>6</w:t>
      </w:r>
      <w:r>
        <w:rPr>
          <w:rFonts w:hint="eastAsia" w:ascii="Times New Roman" w:hAnsi="Times New Roman" w:eastAsia="方正仿宋_GBK"/>
          <w:color w:val="auto"/>
          <w:sz w:val="32"/>
          <w:szCs w:val="32"/>
          <w:highlight w:val="none"/>
        </w:rPr>
        <w:t>月</w:t>
      </w:r>
      <w:r>
        <w:rPr>
          <w:rFonts w:hint="eastAsia" w:ascii="Times New Roman" w:hAnsi="Times New Roman" w:eastAsia="方正仿宋_GBK"/>
          <w:color w:val="auto"/>
          <w:sz w:val="32"/>
          <w:szCs w:val="32"/>
          <w:highlight w:val="none"/>
          <w:lang w:val="en-US" w:eastAsia="zh-CN"/>
        </w:rPr>
        <w:t>30</w:t>
      </w:r>
      <w:bookmarkStart w:id="0" w:name="_GoBack"/>
      <w:bookmarkEnd w:id="0"/>
      <w:r>
        <w:rPr>
          <w:rFonts w:hint="eastAsia" w:ascii="Times New Roman" w:hAnsi="Times New Roman" w:eastAsia="方正仿宋_GBK"/>
          <w:color w:val="auto"/>
          <w:sz w:val="32"/>
          <w:szCs w:val="32"/>
          <w:highlight w:val="none"/>
        </w:rPr>
        <w:t>日</w:t>
      </w:r>
    </w:p>
    <w:p w14:paraId="4C218BB7">
      <w:pPr>
        <w:keepNext w:val="0"/>
        <w:keepLines w:val="0"/>
        <w:pageBreakBefore w:val="0"/>
        <w:widowControl w:val="0"/>
        <w:kinsoku/>
        <w:wordWrap w:val="0"/>
        <w:overflowPunct/>
        <w:topLinePunct w:val="0"/>
        <w:bidi w:val="0"/>
        <w:spacing w:line="520" w:lineRule="exact"/>
        <w:ind w:right="0"/>
        <w:jc w:val="center"/>
        <w:textAlignment w:val="auto"/>
        <w:rPr>
          <w:rFonts w:ascii="Times New Roman" w:hAnsi="Times New Roman" w:eastAsia="方正仿宋_GBK"/>
          <w:color w:val="auto"/>
          <w:sz w:val="32"/>
          <w:szCs w:val="32"/>
        </w:rPr>
      </w:pPr>
    </w:p>
    <w:p w14:paraId="440C3D43">
      <w:pPr>
        <w:keepNext w:val="0"/>
        <w:keepLines w:val="0"/>
        <w:pageBreakBefore w:val="0"/>
        <w:widowControl w:val="0"/>
        <w:kinsoku/>
        <w:wordWrap/>
        <w:overflowPunct w:val="0"/>
        <w:topLinePunct w:val="0"/>
        <w:autoSpaceDE/>
        <w:autoSpaceDN/>
        <w:bidi w:val="0"/>
        <w:adjustRightInd w:val="0"/>
        <w:snapToGrid w:val="0"/>
        <w:spacing w:line="520" w:lineRule="exact"/>
        <w:textAlignment w:val="auto"/>
        <w:rPr>
          <w:rFonts w:ascii="Times New Roman" w:hAnsi="Times New Roman" w:eastAsia="方正仿宋_GBK"/>
          <w:color w:val="000000"/>
          <w:sz w:val="32"/>
          <w:szCs w:val="32"/>
        </w:rPr>
      </w:pPr>
    </w:p>
    <w:p w14:paraId="4E35738B">
      <w:pPr>
        <w:keepNext w:val="0"/>
        <w:keepLines w:val="0"/>
        <w:pageBreakBefore w:val="0"/>
        <w:widowControl w:val="0"/>
        <w:kinsoku/>
        <w:wordWrap w:val="0"/>
        <w:overflowPunct/>
        <w:topLinePunct w:val="0"/>
        <w:bidi w:val="0"/>
        <w:spacing w:line="520" w:lineRule="exact"/>
        <w:ind w:right="0"/>
        <w:jc w:val="center"/>
        <w:textAlignment w:val="auto"/>
        <w:rPr>
          <w:rFonts w:hint="default" w:ascii="Times New Roman" w:hAnsi="Times New Roman" w:eastAsia="方正仿宋_GBK"/>
          <w:color w:val="auto"/>
          <w:sz w:val="32"/>
          <w:szCs w:val="32"/>
          <w:highlight w:val="none"/>
          <w:lang w:val="en-US" w:eastAsia="zh-CN"/>
        </w:rPr>
      </w:pPr>
    </w:p>
    <w:p w14:paraId="3A534080">
      <w:pPr>
        <w:keepNext w:val="0"/>
        <w:keepLines w:val="0"/>
        <w:pageBreakBefore w:val="0"/>
        <w:widowControl w:val="0"/>
        <w:kinsoku/>
        <w:wordWrap w:val="0"/>
        <w:overflowPunct/>
        <w:topLinePunct w:val="0"/>
        <w:bidi w:val="0"/>
        <w:spacing w:line="520" w:lineRule="exact"/>
        <w:ind w:right="0"/>
        <w:jc w:val="center"/>
        <w:textAlignment w:val="auto"/>
        <w:rPr>
          <w:rFonts w:ascii="Times New Roman" w:hAnsi="Times New Roman" w:eastAsia="方正仿宋_GBK"/>
          <w:color w:val="auto"/>
          <w:sz w:val="32"/>
          <w:szCs w:val="32"/>
        </w:rPr>
      </w:pPr>
    </w:p>
    <w:p w14:paraId="0E7F5D8D">
      <w:pPr>
        <w:keepNext w:val="0"/>
        <w:keepLines w:val="0"/>
        <w:pageBreakBefore w:val="0"/>
        <w:widowControl w:val="0"/>
        <w:kinsoku/>
        <w:wordWrap w:val="0"/>
        <w:overflowPunct/>
        <w:topLinePunct w:val="0"/>
        <w:bidi w:val="0"/>
        <w:spacing w:line="500" w:lineRule="exact"/>
        <w:ind w:right="0"/>
        <w:jc w:val="center"/>
        <w:textAlignment w:val="auto"/>
        <w:rPr>
          <w:rFonts w:ascii="Times New Roman" w:hAnsi="Times New Roman" w:eastAsia="方正仿宋_GBK"/>
          <w:color w:val="000000" w:themeColor="text1"/>
          <w:sz w:val="32"/>
          <w:szCs w:val="32"/>
          <w:highlight w:val="none"/>
          <w14:textFill>
            <w14:solidFill>
              <w14:schemeClr w14:val="tx1"/>
            </w14:solidFill>
          </w14:textFill>
        </w:rPr>
      </w:pPr>
    </w:p>
    <w:sectPr>
      <w:footerReference r:id="rId3"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CAC610D4-9F63-49F3-AB38-54B92832FD8B}"/>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embedRegular r:id="rId2" w:fontKey="{0EC8F868-48D8-49E8-A5A8-A3C58430EFDA}"/>
  </w:font>
  <w:font w:name="方正小标宋_GBK">
    <w:panose1 w:val="02000000000000000000"/>
    <w:charset w:val="86"/>
    <w:family w:val="script"/>
    <w:pitch w:val="default"/>
    <w:sig w:usb0="A00002BF" w:usb1="38CF7CFA" w:usb2="00082016" w:usb3="00000000" w:csb0="00040001" w:csb1="00000000"/>
    <w:embedRegular r:id="rId3" w:fontKey="{021DA885-6886-46E0-9A1D-DA7DD019813E}"/>
  </w:font>
  <w:font w:name="方正小标宋简体">
    <w:panose1 w:val="02010600010101010101"/>
    <w:charset w:val="86"/>
    <w:family w:val="auto"/>
    <w:pitch w:val="default"/>
    <w:sig w:usb0="00000001" w:usb1="080E0000" w:usb2="00000000" w:usb3="00000000" w:csb0="00040000" w:csb1="00000000"/>
    <w:embedRegular r:id="rId4" w:fontKey="{EABE8985-ACDC-480F-817C-2A119FA43D61}"/>
  </w:font>
  <w:font w:name="方正仿宋_GBK">
    <w:panose1 w:val="02000000000000000000"/>
    <w:charset w:val="86"/>
    <w:family w:val="script"/>
    <w:pitch w:val="default"/>
    <w:sig w:usb0="A00002BF" w:usb1="38CF7CFA" w:usb2="00082016" w:usb3="00000000" w:csb0="00040001" w:csb1="00000000"/>
    <w:embedRegular r:id="rId5" w:fontKey="{88182AE4-459D-412C-9D5A-69162EE7C6CF}"/>
  </w:font>
  <w:font w:name="Segoe UI">
    <w:panose1 w:val="020B0502040204020203"/>
    <w:charset w:val="00"/>
    <w:family w:val="swiss"/>
    <w:pitch w:val="default"/>
    <w:sig w:usb0="E4002EFF" w:usb1="C000E47F" w:usb2="00000009" w:usb3="00000000" w:csb0="200001FF" w:csb1="00000000"/>
    <w:embedRegular r:id="rId6" w:fontKey="{18A08185-6BF8-4D72-B596-2F59E5EBCD6E}"/>
  </w:font>
  <w:font w:name="仿宋_GB2312">
    <w:altName w:val="仿宋"/>
    <w:panose1 w:val="02010609030101010101"/>
    <w:charset w:val="86"/>
    <w:family w:val="auto"/>
    <w:pitch w:val="default"/>
    <w:sig w:usb0="00000000" w:usb1="00000000" w:usb2="00000000" w:usb3="00000000" w:csb0="00040000" w:csb1="00000000"/>
    <w:embedRegular r:id="rId7" w:fontKey="{C24CA646-5A08-47F3-917E-9205D0D00608}"/>
  </w:font>
  <w:font w:name="WPSEMBED1">
    <w:panose1 w:val="02000000000000000000"/>
    <w:charset w:val="86"/>
    <w:family w:val="auto"/>
    <w:pitch w:val="default"/>
    <w:sig w:usb0="A00002BF" w:usb1="38CF7CFA" w:usb2="00082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E95F8B">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9022969">
                          <w:pPr>
                            <w:pStyle w:val="2"/>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39022969">
                    <w:pPr>
                      <w:pStyle w:val="2"/>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0104CDE"/>
    <w:multiLevelType w:val="singleLevel"/>
    <w:tmpl w:val="70104CDE"/>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2IzYmEwMzVjNTY3NWYwMjg3YzZjNDQ3Y2QzNzcyYmYifQ=="/>
  </w:docVars>
  <w:rsids>
    <w:rsidRoot w:val="0001238C"/>
    <w:rsid w:val="0001238C"/>
    <w:rsid w:val="00037CAB"/>
    <w:rsid w:val="0004269F"/>
    <w:rsid w:val="00087B86"/>
    <w:rsid w:val="000D59AA"/>
    <w:rsid w:val="0014101A"/>
    <w:rsid w:val="001F09CA"/>
    <w:rsid w:val="00216047"/>
    <w:rsid w:val="002353F2"/>
    <w:rsid w:val="002872D6"/>
    <w:rsid w:val="00340554"/>
    <w:rsid w:val="003661D8"/>
    <w:rsid w:val="003D1088"/>
    <w:rsid w:val="005947B4"/>
    <w:rsid w:val="00640B5C"/>
    <w:rsid w:val="006F36A4"/>
    <w:rsid w:val="006F4073"/>
    <w:rsid w:val="00705A49"/>
    <w:rsid w:val="00734209"/>
    <w:rsid w:val="0078454E"/>
    <w:rsid w:val="007A1C5B"/>
    <w:rsid w:val="007B45FE"/>
    <w:rsid w:val="007F30AC"/>
    <w:rsid w:val="00926F19"/>
    <w:rsid w:val="009D7483"/>
    <w:rsid w:val="009F1B81"/>
    <w:rsid w:val="00A378D4"/>
    <w:rsid w:val="00A873E5"/>
    <w:rsid w:val="00AA65BA"/>
    <w:rsid w:val="00B84CF3"/>
    <w:rsid w:val="00B915D5"/>
    <w:rsid w:val="00C20CA7"/>
    <w:rsid w:val="00C22BC2"/>
    <w:rsid w:val="00CB06A1"/>
    <w:rsid w:val="00D822B1"/>
    <w:rsid w:val="00DB23DD"/>
    <w:rsid w:val="00DE6668"/>
    <w:rsid w:val="00F70F28"/>
    <w:rsid w:val="00FE6B23"/>
    <w:rsid w:val="041B06DD"/>
    <w:rsid w:val="058C5E89"/>
    <w:rsid w:val="08CD7FDE"/>
    <w:rsid w:val="0CE31633"/>
    <w:rsid w:val="0D163E1A"/>
    <w:rsid w:val="0E827AFE"/>
    <w:rsid w:val="0FEF4F1B"/>
    <w:rsid w:val="11E57898"/>
    <w:rsid w:val="14DE3682"/>
    <w:rsid w:val="177C2802"/>
    <w:rsid w:val="199659D9"/>
    <w:rsid w:val="1A11508D"/>
    <w:rsid w:val="1CCE3A92"/>
    <w:rsid w:val="1EB45C08"/>
    <w:rsid w:val="20E2468D"/>
    <w:rsid w:val="21C4408A"/>
    <w:rsid w:val="22C80B27"/>
    <w:rsid w:val="245734EC"/>
    <w:rsid w:val="26972DEC"/>
    <w:rsid w:val="27645929"/>
    <w:rsid w:val="277F77A3"/>
    <w:rsid w:val="284A7F71"/>
    <w:rsid w:val="2AAD735A"/>
    <w:rsid w:val="32E43417"/>
    <w:rsid w:val="37C74D2E"/>
    <w:rsid w:val="38F82BAE"/>
    <w:rsid w:val="39A7517A"/>
    <w:rsid w:val="3A472BD9"/>
    <w:rsid w:val="3AA5154A"/>
    <w:rsid w:val="3C1D0414"/>
    <w:rsid w:val="3EF72F55"/>
    <w:rsid w:val="3EFF743B"/>
    <w:rsid w:val="444924A1"/>
    <w:rsid w:val="446765BF"/>
    <w:rsid w:val="46082200"/>
    <w:rsid w:val="49A82224"/>
    <w:rsid w:val="4CA97205"/>
    <w:rsid w:val="4CD045A2"/>
    <w:rsid w:val="5414037F"/>
    <w:rsid w:val="55871DBE"/>
    <w:rsid w:val="575E5288"/>
    <w:rsid w:val="5B5127D6"/>
    <w:rsid w:val="617700B3"/>
    <w:rsid w:val="65AD6468"/>
    <w:rsid w:val="67ED724B"/>
    <w:rsid w:val="6A84281E"/>
    <w:rsid w:val="7047025F"/>
    <w:rsid w:val="71A83369"/>
    <w:rsid w:val="748968B8"/>
    <w:rsid w:val="76E93951"/>
    <w:rsid w:val="776408C2"/>
    <w:rsid w:val="7EDA19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semiHidden/>
    <w:unhideWhenUsed/>
    <w:qFormat/>
    <w:uiPriority w:val="99"/>
    <w:pPr>
      <w:tabs>
        <w:tab w:val="center" w:pos="4153"/>
        <w:tab w:val="right" w:pos="8306"/>
      </w:tabs>
      <w:snapToGrid w:val="0"/>
      <w:jc w:val="left"/>
    </w:pPr>
    <w:rPr>
      <w:sz w:val="18"/>
    </w:rPr>
  </w:style>
  <w:style w:type="paragraph" w:styleId="3">
    <w:name w:val="header"/>
    <w:basedOn w:val="1"/>
    <w:semiHidden/>
    <w:unhideWhenUsed/>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4">
    <w:name w:val="Title"/>
    <w:basedOn w:val="1"/>
    <w:next w:val="1"/>
    <w:qFormat/>
    <w:uiPriority w:val="0"/>
    <w:pPr>
      <w:spacing w:before="240" w:after="60"/>
      <w:jc w:val="center"/>
      <w:outlineLvl w:val="0"/>
    </w:pPr>
    <w:rPr>
      <w:rFonts w:ascii="Cambria" w:hAnsi="Cambria" w:eastAsia="仿宋"/>
      <w:b/>
      <w:bCs/>
      <w:sz w:val="32"/>
      <w:szCs w:val="32"/>
    </w:rPr>
  </w:style>
  <w:style w:type="character" w:customStyle="1" w:styleId="7">
    <w:name w:val="form-item-doc"/>
    <w:basedOn w:val="6"/>
    <w:qFormat/>
    <w:uiPriority w:val="0"/>
  </w:style>
  <w:style w:type="character" w:customStyle="1" w:styleId="8">
    <w:name w:val="el-input__count"/>
    <w:basedOn w:val="6"/>
    <w:qFormat/>
    <w:uiPriority w:val="0"/>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contractReview xmlns="http://schemas.wps.cn/vas-ai-hub/contract-review">
  <reviewItems>
    <reviewItem>
      <errorID>9dfc3fe6-8b9e-4ee0-9c08-377e8baca2bd</errorID>
      <errorWord>《危险废物贮存污染控制标准（GB18597-2023）》</errorWord>
      <group>L1_Knowledge</group>
      <groupName>知识性问题</groupName>
      <ability>L2_Knowledge</ability>
      <abilityName>其他知识</abilityName>
      <candidateList>
        <item>《危险废物贮存污染控制标准》（GB18597-2023）</item>
      </candidateList>
      <explain>疑似政策文件、法律法规名称等书写不规范，请注意检查。</explain>
      <paraID> FADC09D</paraID>
      <start>223</start>
      <end>251</end>
      <status>modified</status>
      <modifiedWord>《危险废物贮存污染控制标准》（GB18597-2023）</modifiedWord>
      <trackRevisions>false</trackRevisions>
    </reviewItem>
    <reviewItem>
      <errorID>61e09ba9-9a83-49b4-8439-bd0660824270</errorID>
      <errorWord>《危险废物贮存污染控制标准（GB18597-2023）》</errorWord>
      <group>L1_Knowledge</group>
      <groupName>知识性问题</groupName>
      <ability>L2_Knowledge</ability>
      <abilityName>其他知识</abilityName>
      <candidateList>
        <item>《危险废物贮存污染控制标准》（GB18597-2023）</item>
      </candidateList>
      <explain>疑似政策文件、法律法规名称等书写不规范，请注意检查。</explain>
      <paraID>17A6BD60</paraID>
      <start>80</start>
      <end>108</end>
      <status>modified</status>
      <modifiedWord>《危险废物贮存污染控制标准》（GB18597-2023）</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dce33ff-28ec-490a-bf85-7552acd2c8b1}">
  <ds:schemaRefs/>
</ds:datastoreItem>
</file>

<file path=docProps/app.xml><?xml version="1.0" encoding="utf-8"?>
<Properties xmlns="http://schemas.openxmlformats.org/officeDocument/2006/extended-properties" xmlns:vt="http://schemas.openxmlformats.org/officeDocument/2006/docPropsVTypes">
  <Template>Normal</Template>
  <Pages>5</Pages>
  <Words>2355</Words>
  <Characters>2560</Characters>
  <Lines>5</Lines>
  <Paragraphs>1</Paragraphs>
  <TotalTime>5</TotalTime>
  <ScaleCrop>false</ScaleCrop>
  <LinksUpToDate>false</LinksUpToDate>
  <CharactersWithSpaces>2615</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2024-06-11T02:43:00Z</dcterms:created>
  <dc:creator>李瑞聪</dc:creator>
  <cp:lastModifiedBy> 晴天。</cp:lastModifiedBy>
  <cp:lastPrinted>2026-06-01T00:44:00Z</cp:lastPrinted>
  <dcterms:modified xsi:type="dcterms:W3CDTF">2026-06-30T01:36:09Z</dcterms:modified>
  <cp:revision>47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6FD8F3A620834F5CB2F7C77176BE46B1_12</vt:lpwstr>
  </property>
  <property fmtid="{D5CDD505-2E9C-101B-9397-08002B2CF9AE}" pid="4" name="KSOTemplateDocerSaveRecord">
    <vt:lpwstr>eyJoZGlkIjoiZDk3ZmIyYzgwN2U5MTI4NTUyNTU2M2EyOGQwMTYyMmQiLCJ1c2VySWQiOiI0MjI5MTIzNjkifQ==</vt:lpwstr>
  </property>
</Properties>
</file>