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E79E49">
      <w:pPr>
        <w:keepNext w:val="0"/>
        <w:keepLines w:val="0"/>
        <w:pageBreakBefore w:val="0"/>
        <w:widowControl w:val="0"/>
        <w:kinsoku/>
        <w:overflowPunct/>
        <w:topLinePunct w:val="0"/>
        <w:bidi w:val="0"/>
        <w:spacing w:line="560" w:lineRule="exact"/>
        <w:ind w:right="0"/>
        <w:jc w:val="center"/>
        <w:textAlignment w:val="auto"/>
        <w:rPr>
          <w:rFonts w:hint="eastAsia" w:ascii="方正小标宋_GBK" w:hAnsi="方正小标宋_GBK" w:eastAsia="方正小标宋_GBK" w:cs="方正小标宋_GBK"/>
          <w:b w:val="0"/>
          <w:bCs w:val="0"/>
          <w:color w:val="auto"/>
          <w:sz w:val="44"/>
          <w:szCs w:val="44"/>
          <w:highlight w:val="none"/>
        </w:rPr>
      </w:pPr>
      <w:r>
        <w:rPr>
          <w:rFonts w:hint="eastAsia" w:ascii="方正小标宋_GBK" w:hAnsi="方正小标宋_GBK" w:eastAsia="方正小标宋_GBK" w:cs="方正小标宋_GBK"/>
          <w:b w:val="0"/>
          <w:bCs w:val="0"/>
          <w:color w:val="auto"/>
          <w:sz w:val="44"/>
          <w:szCs w:val="44"/>
          <w:highlight w:val="none"/>
        </w:rPr>
        <w:t>无 锡 市 生 态 环 境 局</w:t>
      </w:r>
    </w:p>
    <w:p w14:paraId="681DE753">
      <w:pPr>
        <w:keepNext w:val="0"/>
        <w:keepLines w:val="0"/>
        <w:pageBreakBefore w:val="0"/>
        <w:widowControl w:val="0"/>
        <w:kinsoku/>
        <w:overflowPunct/>
        <w:topLinePunct w:val="0"/>
        <w:bidi w:val="0"/>
        <w:spacing w:line="560" w:lineRule="exact"/>
        <w:ind w:right="0"/>
        <w:jc w:val="center"/>
        <w:textAlignment w:val="auto"/>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_GBK" w:hAnsi="方正小标宋_GBK" w:eastAsia="方正小标宋_GBK" w:cs="方正小标宋_GBK"/>
          <w:b w:val="0"/>
          <w:bCs w:val="0"/>
          <w:color w:val="auto"/>
          <w:sz w:val="44"/>
          <w:szCs w:val="44"/>
          <w:highlight w:val="none"/>
        </w:rPr>
        <w:t>行 政 处 罚 决 定 书</w:t>
      </w:r>
    </w:p>
    <w:p w14:paraId="356D0401">
      <w:pPr>
        <w:keepNext w:val="0"/>
        <w:keepLines w:val="0"/>
        <w:pageBreakBefore w:val="0"/>
        <w:widowControl w:val="0"/>
        <w:kinsoku/>
        <w:overflowPunct/>
        <w:topLinePunct w:val="0"/>
        <w:bidi w:val="0"/>
        <w:spacing w:line="560" w:lineRule="exact"/>
        <w:ind w:right="0"/>
        <w:jc w:val="center"/>
        <w:textAlignment w:val="auto"/>
        <w:rPr>
          <w:rFonts w:ascii="Times New Roman" w:hAnsi="Times New Roman" w:eastAsia="方正仿宋_GBK"/>
          <w:color w:val="auto"/>
          <w:sz w:val="32"/>
          <w:szCs w:val="32"/>
          <w:highlight w:val="none"/>
        </w:rPr>
      </w:pPr>
      <w:r>
        <w:rPr>
          <w:rFonts w:hint="eastAsia" w:ascii="Times New Roman" w:hAnsi="Times New Roman" w:eastAsia="方正仿宋_GBK" w:cs="仿宋"/>
          <w:color w:val="auto"/>
          <w:kern w:val="0"/>
          <w:sz w:val="32"/>
          <w:szCs w:val="32"/>
          <w:highlight w:val="none"/>
          <w:u w:val="none" w:color="000000"/>
        </w:rPr>
        <w:t>锡宜环罚决〔202</w:t>
      </w:r>
      <w:r>
        <w:rPr>
          <w:rFonts w:hint="eastAsia" w:ascii="Times New Roman" w:hAnsi="Times New Roman" w:eastAsia="方正仿宋_GBK" w:cs="仿宋"/>
          <w:color w:val="auto"/>
          <w:kern w:val="0"/>
          <w:sz w:val="32"/>
          <w:szCs w:val="32"/>
          <w:highlight w:val="none"/>
          <w:u w:val="none" w:color="000000"/>
          <w:lang w:val="en-US" w:eastAsia="zh-CN"/>
        </w:rPr>
        <w:t>6</w:t>
      </w:r>
      <w:r>
        <w:rPr>
          <w:rFonts w:hint="eastAsia" w:ascii="Times New Roman" w:hAnsi="Times New Roman" w:eastAsia="方正仿宋_GBK" w:cs="仿宋"/>
          <w:color w:val="auto"/>
          <w:kern w:val="0"/>
          <w:sz w:val="32"/>
          <w:szCs w:val="32"/>
          <w:highlight w:val="none"/>
          <w:u w:val="none" w:color="000000"/>
        </w:rPr>
        <w:t>〕</w:t>
      </w:r>
      <w:r>
        <w:rPr>
          <w:rFonts w:hint="eastAsia" w:ascii="Times New Roman" w:hAnsi="Times New Roman" w:eastAsia="方正仿宋_GBK" w:cs="仿宋"/>
          <w:color w:val="auto"/>
          <w:kern w:val="0"/>
          <w:sz w:val="32"/>
          <w:szCs w:val="32"/>
          <w:highlight w:val="none"/>
          <w:u w:val="none" w:color="000000"/>
          <w:lang w:val="en-US" w:eastAsia="zh-CN"/>
        </w:rPr>
        <w:t>53</w:t>
      </w:r>
      <w:r>
        <w:rPr>
          <w:rFonts w:hint="eastAsia" w:ascii="Times New Roman" w:hAnsi="Times New Roman" w:eastAsia="方正仿宋_GBK" w:cs="仿宋"/>
          <w:color w:val="auto"/>
          <w:kern w:val="0"/>
          <w:sz w:val="32"/>
          <w:szCs w:val="32"/>
          <w:highlight w:val="none"/>
          <w:u w:val="none" w:color="000000"/>
        </w:rPr>
        <w:t>号</w:t>
      </w:r>
    </w:p>
    <w:p w14:paraId="2EF7E150">
      <w:pPr>
        <w:keepNext w:val="0"/>
        <w:keepLines w:val="0"/>
        <w:pageBreakBefore w:val="0"/>
        <w:widowControl/>
        <w:shd w:val="clear" w:color="auto" w:fill="FFFFFF"/>
        <w:kinsoku/>
        <w:wordWrap/>
        <w:overflowPunct w:val="0"/>
        <w:topLinePunct w:val="0"/>
        <w:autoSpaceDE/>
        <w:autoSpaceDN/>
        <w:bidi w:val="0"/>
        <w:adjustRightInd w:val="0"/>
        <w:snapToGrid w:val="0"/>
        <w:spacing w:line="560" w:lineRule="exact"/>
        <w:jc w:val="center"/>
        <w:textAlignment w:val="auto"/>
        <w:rPr>
          <w:rFonts w:hint="eastAsia" w:ascii="Times New Roman" w:hAnsi="Times New Roman" w:eastAsia="方正仿宋_GBK" w:cs="Segoe UI"/>
          <w:b w:val="0"/>
          <w:bCs/>
          <w:color w:val="000000" w:themeColor="text1"/>
          <w:kern w:val="0"/>
          <w:sz w:val="32"/>
          <w:szCs w:val="32"/>
          <w:highlight w:val="none"/>
          <w14:textFill>
            <w14:solidFill>
              <w14:schemeClr w14:val="tx1"/>
            </w14:solidFill>
          </w14:textFill>
        </w:rPr>
      </w:pPr>
    </w:p>
    <w:p w14:paraId="6837131B">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方正仿宋_GBK" w:cs="仿宋"/>
          <w:color w:val="auto"/>
          <w:kern w:val="0"/>
          <w:sz w:val="32"/>
          <w:szCs w:val="32"/>
          <w:highlight w:val="none"/>
          <w:u w:val="none" w:color="000000"/>
        </w:rPr>
      </w:pPr>
      <w:r>
        <w:rPr>
          <w:rFonts w:hint="eastAsia" w:ascii="Times New Roman" w:hAnsi="Times New Roman" w:eastAsia="方正仿宋_GBK" w:cs="仿宋"/>
          <w:color w:val="auto"/>
          <w:kern w:val="0"/>
          <w:sz w:val="32"/>
          <w:szCs w:val="32"/>
          <w:highlight w:val="none"/>
          <w:u w:val="none" w:color="000000"/>
        </w:rPr>
        <w:t>当事人：宜兴市高塍助剂厂有限公司</w:t>
      </w:r>
    </w:p>
    <w:p w14:paraId="19AB2C8A">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方正仿宋_GBK" w:cs="仿宋"/>
          <w:color w:val="auto"/>
          <w:kern w:val="0"/>
          <w:sz w:val="32"/>
          <w:szCs w:val="32"/>
          <w:highlight w:val="none"/>
          <w:u w:val="none" w:color="000000"/>
          <w:lang w:val="en-US" w:eastAsia="zh-CN"/>
        </w:rPr>
      </w:pPr>
      <w:r>
        <w:rPr>
          <w:rFonts w:hint="eastAsia" w:ascii="Times New Roman" w:hAnsi="Times New Roman" w:eastAsia="方正仿宋_GBK" w:cs="仿宋"/>
          <w:color w:val="auto"/>
          <w:kern w:val="0"/>
          <w:sz w:val="32"/>
          <w:szCs w:val="32"/>
          <w:highlight w:val="none"/>
          <w:u w:val="none" w:color="000000"/>
        </w:rPr>
        <w:t>统一社会信用代码：</w:t>
      </w:r>
      <w:r>
        <w:rPr>
          <w:rFonts w:hint="eastAsia" w:ascii="Times New Roman" w:hAnsi="Times New Roman" w:eastAsia="方正仿宋_GBK" w:cs="仿宋"/>
          <w:color w:val="auto"/>
          <w:kern w:val="0"/>
          <w:sz w:val="32"/>
          <w:szCs w:val="32"/>
          <w:highlight w:val="none"/>
          <w:u w:val="none" w:color="000000"/>
          <w:lang w:val="en-US" w:eastAsia="zh-CN"/>
        </w:rPr>
        <w:t>913202827527484412</w:t>
      </w:r>
    </w:p>
    <w:p w14:paraId="48F6A041">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方正仿宋_GBK" w:cs="仿宋"/>
          <w:color w:val="auto"/>
          <w:kern w:val="0"/>
          <w:sz w:val="32"/>
          <w:szCs w:val="32"/>
          <w:highlight w:val="none"/>
          <w:u w:val="none" w:color="000000"/>
          <w:lang w:val="en-US" w:eastAsia="zh-CN"/>
        </w:rPr>
      </w:pPr>
      <w:r>
        <w:rPr>
          <w:rFonts w:hint="eastAsia" w:ascii="Times New Roman" w:hAnsi="Times New Roman" w:eastAsia="方正仿宋_GBK" w:cs="仿宋"/>
          <w:color w:val="auto"/>
          <w:kern w:val="0"/>
          <w:sz w:val="32"/>
          <w:szCs w:val="32"/>
          <w:highlight w:val="none"/>
          <w:u w:val="none" w:color="000000"/>
          <w:lang w:val="en-US" w:eastAsia="zh-CN"/>
        </w:rPr>
        <w:t>地址</w:t>
      </w:r>
      <w:r>
        <w:rPr>
          <w:rFonts w:hint="eastAsia" w:ascii="Times New Roman" w:hAnsi="Times New Roman" w:eastAsia="方正仿宋_GBK" w:cs="仿宋"/>
          <w:color w:val="auto"/>
          <w:kern w:val="0"/>
          <w:sz w:val="32"/>
          <w:szCs w:val="32"/>
          <w:highlight w:val="none"/>
          <w:u w:val="none" w:color="000000"/>
        </w:rPr>
        <w:t>：</w:t>
      </w:r>
      <w:r>
        <w:rPr>
          <w:rFonts w:hint="eastAsia" w:ascii="Times New Roman" w:hAnsi="Times New Roman" w:eastAsia="方正仿宋_GBK" w:cs="仿宋"/>
          <w:color w:val="auto"/>
          <w:kern w:val="0"/>
          <w:sz w:val="32"/>
          <w:szCs w:val="32"/>
          <w:highlight w:val="none"/>
          <w:u w:val="none" w:color="000000"/>
          <w:lang w:val="en-US" w:eastAsia="zh-CN"/>
        </w:rPr>
        <w:t>宜兴市官林镇三木化工园区幸福西路</w:t>
      </w:r>
    </w:p>
    <w:p w14:paraId="41F1BDA5">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方正仿宋_GBK" w:cs="仿宋"/>
          <w:color w:val="auto"/>
          <w:kern w:val="0"/>
          <w:sz w:val="32"/>
          <w:szCs w:val="32"/>
          <w:highlight w:val="none"/>
          <w:u w:val="none" w:color="000000"/>
          <w:lang w:val="en-US" w:eastAsia="zh-CN"/>
        </w:rPr>
      </w:pPr>
      <w:r>
        <w:rPr>
          <w:rFonts w:hint="eastAsia" w:ascii="Times New Roman" w:hAnsi="Times New Roman" w:eastAsia="方正仿宋_GBK" w:cs="仿宋"/>
          <w:color w:val="auto"/>
          <w:kern w:val="0"/>
          <w:sz w:val="32"/>
          <w:szCs w:val="32"/>
          <w:highlight w:val="none"/>
          <w:u w:val="none" w:color="000000"/>
          <w:lang w:val="en-US" w:eastAsia="zh-CN"/>
        </w:rPr>
        <w:t>法定代表人</w:t>
      </w:r>
      <w:r>
        <w:rPr>
          <w:rFonts w:hint="eastAsia" w:ascii="Times New Roman" w:hAnsi="Times New Roman" w:eastAsia="方正仿宋_GBK" w:cs="仿宋"/>
          <w:color w:val="auto"/>
          <w:kern w:val="0"/>
          <w:sz w:val="32"/>
          <w:szCs w:val="32"/>
          <w:highlight w:val="none"/>
          <w:u w:val="none" w:color="000000"/>
        </w:rPr>
        <w:t>：</w:t>
      </w:r>
      <w:r>
        <w:rPr>
          <w:rFonts w:hint="eastAsia" w:ascii="Times New Roman" w:hAnsi="Times New Roman" w:eastAsia="方正仿宋_GBK" w:cs="仿宋"/>
          <w:color w:val="auto"/>
          <w:kern w:val="0"/>
          <w:sz w:val="32"/>
          <w:szCs w:val="32"/>
          <w:highlight w:val="none"/>
          <w:u w:val="none" w:color="000000"/>
          <w:lang w:val="en-US" w:eastAsia="zh-CN"/>
        </w:rPr>
        <w:t>吕翠颖</w:t>
      </w:r>
    </w:p>
    <w:p w14:paraId="7B718B2C">
      <w:pPr>
        <w:keepNext w:val="0"/>
        <w:keepLines w:val="0"/>
        <w:pageBreakBefore w:val="0"/>
        <w:kinsoku/>
        <w:wordWrap/>
        <w:overflowPunct w:val="0"/>
        <w:topLinePunct w:val="0"/>
        <w:autoSpaceDE/>
        <w:autoSpaceDN/>
        <w:bidi w:val="0"/>
        <w:adjustRightInd w:val="0"/>
        <w:snapToGrid w:val="0"/>
        <w:spacing w:line="560" w:lineRule="exact"/>
        <w:ind w:firstLine="640" w:firstLineChars="200"/>
        <w:jc w:val="left"/>
        <w:textAlignment w:val="auto"/>
        <w:rPr>
          <w:rFonts w:hint="default" w:ascii="Times New Roman" w:hAnsi="Times New Roman" w:eastAsia="方正仿宋_GBK" w:cs="仿宋"/>
          <w:b w:val="0"/>
          <w:bCs/>
          <w:sz w:val="32"/>
          <w:szCs w:val="32"/>
          <w:highlight w:val="none"/>
          <w:lang w:val="en-US" w:eastAsia="zh-CN"/>
        </w:rPr>
      </w:pPr>
    </w:p>
    <w:p w14:paraId="7F0B4CC2">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olor w:val="auto"/>
          <w:sz w:val="32"/>
          <w:szCs w:val="32"/>
          <w:highlight w:val="none"/>
          <w:lang w:val="en-US" w:eastAsia="zh-CN"/>
        </w:rPr>
        <w:t>你单位</w:t>
      </w:r>
      <w:r>
        <w:rPr>
          <w:rFonts w:hint="eastAsia" w:ascii="Times New Roman" w:hAnsi="Times New Roman" w:eastAsia="方正仿宋_GBK" w:cs="仿宋"/>
          <w:color w:val="000000"/>
          <w:kern w:val="0"/>
          <w:sz w:val="32"/>
          <w:szCs w:val="32"/>
          <w:highlight w:val="none"/>
          <w:u w:val="none" w:color="000000"/>
        </w:rPr>
        <w:t>违反环境保护法律法规一案，我局经过现场调查，于202</w:t>
      </w:r>
      <w:r>
        <w:rPr>
          <w:rFonts w:hint="eastAsia" w:ascii="Times New Roman" w:hAnsi="Times New Roman" w:eastAsia="方正仿宋_GBK" w:cs="仿宋"/>
          <w:color w:val="000000"/>
          <w:kern w:val="0"/>
          <w:sz w:val="32"/>
          <w:szCs w:val="32"/>
          <w:highlight w:val="none"/>
          <w:u w:val="none" w:color="000000"/>
          <w:lang w:val="en-US" w:eastAsia="zh-CN"/>
        </w:rPr>
        <w:t>6</w:t>
      </w:r>
      <w:r>
        <w:rPr>
          <w:rFonts w:hint="eastAsia" w:ascii="Times New Roman" w:hAnsi="Times New Roman" w:eastAsia="方正仿宋_GBK" w:cs="仿宋"/>
          <w:color w:val="000000"/>
          <w:kern w:val="0"/>
          <w:sz w:val="32"/>
          <w:szCs w:val="32"/>
          <w:highlight w:val="none"/>
          <w:u w:val="none" w:color="000000"/>
        </w:rPr>
        <w:t>年</w:t>
      </w:r>
      <w:r>
        <w:rPr>
          <w:rFonts w:hint="eastAsia" w:ascii="Times New Roman" w:hAnsi="Times New Roman" w:eastAsia="方正仿宋_GBK" w:cs="仿宋"/>
          <w:color w:val="000000"/>
          <w:kern w:val="0"/>
          <w:sz w:val="32"/>
          <w:szCs w:val="32"/>
          <w:highlight w:val="none"/>
          <w:u w:val="none" w:color="000000"/>
          <w:lang w:val="en-US" w:eastAsia="zh-CN"/>
        </w:rPr>
        <w:t>5月29日</w:t>
      </w:r>
      <w:r>
        <w:rPr>
          <w:rFonts w:hint="eastAsia" w:ascii="Times New Roman" w:hAnsi="Times New Roman" w:eastAsia="方正仿宋_GBK" w:cs="仿宋"/>
          <w:color w:val="000000"/>
          <w:kern w:val="0"/>
          <w:sz w:val="32"/>
          <w:szCs w:val="32"/>
          <w:highlight w:val="none"/>
          <w:u w:val="none" w:color="000000"/>
        </w:rPr>
        <w:t>向</w:t>
      </w:r>
      <w:r>
        <w:rPr>
          <w:rFonts w:hint="eastAsia" w:ascii="Times New Roman" w:hAnsi="Times New Roman" w:eastAsia="方正仿宋_GBK" w:cs="仿宋"/>
          <w:color w:val="000000"/>
          <w:kern w:val="0"/>
          <w:sz w:val="32"/>
          <w:szCs w:val="32"/>
          <w:highlight w:val="none"/>
          <w:u w:val="none" w:color="000000"/>
          <w:lang w:eastAsia="zh-CN"/>
        </w:rPr>
        <w:t>你</w:t>
      </w:r>
      <w:r>
        <w:rPr>
          <w:rFonts w:hint="eastAsia" w:ascii="Times New Roman" w:hAnsi="Times New Roman" w:eastAsia="方正仿宋_GBK" w:cs="仿宋"/>
          <w:color w:val="000000"/>
          <w:kern w:val="0"/>
          <w:sz w:val="32"/>
          <w:szCs w:val="32"/>
          <w:highlight w:val="none"/>
          <w:u w:val="none" w:color="000000"/>
          <w:lang w:val="en-US" w:eastAsia="zh-CN"/>
        </w:rPr>
        <w:t>单位</w:t>
      </w:r>
      <w:r>
        <w:rPr>
          <w:rFonts w:hint="eastAsia" w:ascii="Times New Roman" w:hAnsi="Times New Roman" w:eastAsia="方正仿宋_GBK" w:cs="仿宋"/>
          <w:color w:val="000000"/>
          <w:kern w:val="0"/>
          <w:sz w:val="32"/>
          <w:szCs w:val="32"/>
          <w:highlight w:val="none"/>
          <w:u w:val="none" w:color="000000"/>
        </w:rPr>
        <w:t>送达了行政处罚事先（听证）告知书（锡宜环罚告字〔202</w:t>
      </w:r>
      <w:r>
        <w:rPr>
          <w:rFonts w:hint="eastAsia" w:ascii="Times New Roman" w:hAnsi="Times New Roman" w:eastAsia="方正仿宋_GBK" w:cs="仿宋"/>
          <w:color w:val="000000"/>
          <w:kern w:val="0"/>
          <w:sz w:val="32"/>
          <w:szCs w:val="32"/>
          <w:highlight w:val="none"/>
          <w:u w:val="none" w:color="000000"/>
          <w:lang w:val="en-US" w:eastAsia="zh-CN"/>
        </w:rPr>
        <w:t>6</w:t>
      </w:r>
      <w:r>
        <w:rPr>
          <w:rFonts w:hint="eastAsia" w:ascii="Times New Roman" w:hAnsi="Times New Roman" w:eastAsia="方正仿宋_GBK" w:cs="仿宋"/>
          <w:color w:val="000000"/>
          <w:kern w:val="0"/>
          <w:sz w:val="32"/>
          <w:szCs w:val="32"/>
          <w:highlight w:val="none"/>
          <w:u w:val="none" w:color="000000"/>
        </w:rPr>
        <w:t>〕</w:t>
      </w:r>
      <w:r>
        <w:rPr>
          <w:rFonts w:hint="eastAsia" w:ascii="Times New Roman" w:hAnsi="Times New Roman" w:eastAsia="方正仿宋_GBK" w:cs="仿宋"/>
          <w:color w:val="000000"/>
          <w:kern w:val="0"/>
          <w:sz w:val="32"/>
          <w:szCs w:val="32"/>
          <w:highlight w:val="none"/>
          <w:u w:val="none" w:color="000000"/>
          <w:lang w:val="en-US" w:eastAsia="zh-CN"/>
        </w:rPr>
        <w:t>55</w:t>
      </w:r>
      <w:r>
        <w:rPr>
          <w:rFonts w:hint="eastAsia" w:ascii="Times New Roman" w:hAnsi="Times New Roman" w:eastAsia="方正仿宋_GBK" w:cs="仿宋"/>
          <w:color w:val="000000"/>
          <w:kern w:val="0"/>
          <w:sz w:val="32"/>
          <w:szCs w:val="32"/>
          <w:highlight w:val="none"/>
          <w:u w:val="none" w:color="000000"/>
        </w:rPr>
        <w:t>号），</w:t>
      </w:r>
      <w:r>
        <w:rPr>
          <w:rFonts w:hint="eastAsia" w:ascii="Times New Roman" w:hAnsi="Times New Roman" w:eastAsia="方正仿宋_GBK" w:cs="仿宋"/>
          <w:color w:val="000000"/>
          <w:kern w:val="0"/>
          <w:sz w:val="32"/>
          <w:szCs w:val="32"/>
          <w:highlight w:val="none"/>
          <w:u w:val="none" w:color="000000"/>
          <w:lang w:eastAsia="zh-CN"/>
        </w:rPr>
        <w:t>你单位在规定时限内</w:t>
      </w:r>
      <w:r>
        <w:rPr>
          <w:rFonts w:hint="eastAsia" w:ascii="Times New Roman" w:hAnsi="Times New Roman" w:eastAsia="方正仿宋_GBK" w:cs="仿宋"/>
          <w:color w:val="000000"/>
          <w:kern w:val="0"/>
          <w:sz w:val="32"/>
          <w:szCs w:val="32"/>
          <w:highlight w:val="none"/>
          <w:u w:val="none" w:color="000000"/>
          <w:lang w:val="en-US" w:eastAsia="zh-CN"/>
        </w:rPr>
        <w:t>进行了</w:t>
      </w:r>
      <w:r>
        <w:rPr>
          <w:rFonts w:hint="eastAsia" w:ascii="Times New Roman" w:hAnsi="Times New Roman" w:eastAsia="方正仿宋_GBK" w:cs="仿宋"/>
          <w:color w:val="000000"/>
          <w:kern w:val="0"/>
          <w:sz w:val="32"/>
          <w:szCs w:val="32"/>
          <w:highlight w:val="none"/>
          <w:u w:val="none" w:color="000000"/>
          <w:lang w:eastAsia="zh-CN"/>
        </w:rPr>
        <w:t>陈述申辩</w:t>
      </w:r>
      <w:r>
        <w:rPr>
          <w:rFonts w:hint="eastAsia" w:ascii="Times New Roman" w:hAnsi="Times New Roman" w:eastAsia="方正仿宋_GBK"/>
          <w:color w:val="auto"/>
          <w:sz w:val="32"/>
          <w:szCs w:val="32"/>
          <w:highlight w:val="none"/>
          <w:lang w:eastAsia="zh-CN"/>
        </w:rPr>
        <w:t>，</w:t>
      </w:r>
      <w:r>
        <w:rPr>
          <w:rFonts w:hint="eastAsia" w:ascii="Times New Roman" w:hAnsi="Times New Roman" w:eastAsia="方正仿宋_GBK"/>
          <w:color w:val="auto"/>
          <w:sz w:val="32"/>
          <w:szCs w:val="32"/>
          <w:highlight w:val="none"/>
          <w:lang w:val="en-US" w:eastAsia="zh-CN"/>
        </w:rPr>
        <w:t>未提出听证申请，</w:t>
      </w:r>
      <w:r>
        <w:rPr>
          <w:rFonts w:hint="eastAsia" w:ascii="Times New Roman" w:hAnsi="Times New Roman" w:eastAsia="方正仿宋_GBK" w:cs="仿宋"/>
          <w:color w:val="000000"/>
          <w:kern w:val="0"/>
          <w:sz w:val="32"/>
          <w:szCs w:val="32"/>
          <w:highlight w:val="none"/>
          <w:u w:val="none" w:color="000000"/>
          <w:lang w:eastAsia="zh-CN"/>
        </w:rPr>
        <w:t>现该案已审查终结。</w:t>
      </w:r>
    </w:p>
    <w:p w14:paraId="1225C40F">
      <w:pPr>
        <w:keepNext w:val="0"/>
        <w:keepLines w:val="0"/>
        <w:pageBreakBefore w:val="0"/>
        <w:widowControl/>
        <w:shd w:val="clear" w:color="auto" w:fill="FFFFFF"/>
        <w:kinsoku/>
        <w:wordWrap/>
        <w:overflowPunct w:val="0"/>
        <w:topLinePunct w:val="0"/>
        <w:autoSpaceDE/>
        <w:autoSpaceDN/>
        <w:bidi w:val="0"/>
        <w:adjustRightInd w:val="0"/>
        <w:snapToGrid w:val="0"/>
        <w:spacing w:line="560" w:lineRule="exact"/>
        <w:ind w:firstLine="645"/>
        <w:textAlignment w:val="auto"/>
        <w:rPr>
          <w:rFonts w:hint="eastAsia" w:ascii="黑体" w:hAnsi="黑体" w:eastAsia="黑体" w:cs="黑体"/>
          <w:b w:val="0"/>
          <w:bCs w:val="0"/>
          <w:color w:val="000000"/>
          <w:kern w:val="0"/>
          <w:sz w:val="32"/>
          <w:szCs w:val="32"/>
          <w:highlight w:val="none"/>
          <w:u w:val="none" w:color="000000"/>
        </w:rPr>
      </w:pPr>
      <w:r>
        <w:rPr>
          <w:rFonts w:hint="eastAsia" w:ascii="黑体" w:hAnsi="黑体" w:eastAsia="黑体" w:cs="黑体"/>
          <w:b w:val="0"/>
          <w:bCs w:val="0"/>
          <w:color w:val="000000"/>
          <w:kern w:val="0"/>
          <w:sz w:val="32"/>
          <w:szCs w:val="32"/>
          <w:highlight w:val="none"/>
          <w:u w:val="none" w:color="000000"/>
          <w:lang w:val="en-US" w:eastAsia="zh-CN"/>
        </w:rPr>
        <w:t>一、</w:t>
      </w:r>
      <w:r>
        <w:rPr>
          <w:rFonts w:hint="eastAsia" w:ascii="黑体" w:hAnsi="黑体" w:eastAsia="黑体" w:cs="黑体"/>
          <w:b w:val="0"/>
          <w:bCs w:val="0"/>
          <w:color w:val="000000"/>
          <w:kern w:val="0"/>
          <w:sz w:val="32"/>
          <w:szCs w:val="32"/>
          <w:highlight w:val="none"/>
          <w:u w:val="none" w:color="000000"/>
        </w:rPr>
        <w:t>违法事实和证据</w:t>
      </w:r>
    </w:p>
    <w:p w14:paraId="3F1C15C0">
      <w:pPr>
        <w:keepNext w:val="0"/>
        <w:keepLines w:val="0"/>
        <w:pageBreakBefore w:val="0"/>
        <w:widowControl/>
        <w:shd w:val="clear" w:color="auto" w:fill="FFFFFF"/>
        <w:kinsoku/>
        <w:wordWrap/>
        <w:overflowPunct w:val="0"/>
        <w:topLinePunct w:val="0"/>
        <w:autoSpaceDE/>
        <w:autoSpaceDN/>
        <w:bidi w:val="0"/>
        <w:adjustRightInd w:val="0"/>
        <w:snapToGrid w:val="0"/>
        <w:spacing w:line="560" w:lineRule="exact"/>
        <w:ind w:firstLine="645"/>
        <w:textAlignment w:val="auto"/>
        <w:rPr>
          <w:rFonts w:hint="default"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我局执法人员2026年4月17日对你单位现场检查时发现，你单位主要从事粘合剂、增稠剂、涂层胶和印染助剂的生产。你单位有甲类车间和乙类车间各一个，其中甲类车间主要生产粘合剂、涂层胶和印染助剂，乙类车间主要生产增稠剂，生产废气主要为挥发性有机物废气。甲类车间生产过程中产生的工艺废气（冷凝废气）经催化燃烧—水喷淋+干式除雾+活性炭吸附装置处置，车间内的无组织废气经集气罩收集后和经催化燃烧后的冷凝废气一起通过水喷淋+干式除雾+活性炭吸附装置处理后通过 DA001排气筒（甲类车间废气排放口）排放，该排放口安装了污染源自动监控设备，监测因子为非甲烷总烃。现场发现，你单位2026年4月11日08时、09时和10时DA001废气排放口非甲烷总烃在线监测数据小时均值分别为93.5870mg/m³、113.2210mg/m³、100.0900mg/m³，超过排污许可证规定的许可排放浓度限值（80mg/Nm³），你单位上述行为构成超过排污许可证规定的许可排放浓度排放污染物的违法行为。你单位现场负责人称，你单位2026年4月11日8时至10时，废气治理设施水喷淋塔的水泵故障，水喷淋停止运行，导致当日8时至10时非甲烷总烃小时数据超标。</w:t>
      </w:r>
    </w:p>
    <w:p w14:paraId="092AD96A">
      <w:pPr>
        <w:keepNext w:val="0"/>
        <w:keepLines w:val="0"/>
        <w:pageBreakBefore w:val="0"/>
        <w:widowControl/>
        <w:shd w:val="clear" w:color="auto" w:fill="FFFFFF"/>
        <w:kinsoku/>
        <w:wordWrap/>
        <w:overflowPunct w:val="0"/>
        <w:topLinePunct w:val="0"/>
        <w:autoSpaceDE/>
        <w:autoSpaceDN/>
        <w:bidi w:val="0"/>
        <w:adjustRightInd w:val="0"/>
        <w:snapToGrid w:val="0"/>
        <w:spacing w:line="560" w:lineRule="exact"/>
        <w:ind w:firstLine="640" w:firstLineChars="200"/>
        <w:textAlignment w:val="auto"/>
        <w:rPr>
          <w:rFonts w:ascii="Times New Roman" w:hAnsi="Times New Roman" w:eastAsia="方正仿宋_GBK" w:cs="Segoe UI"/>
          <w:color w:val="000000" w:themeColor="text1"/>
          <w:kern w:val="0"/>
          <w:sz w:val="32"/>
          <w:szCs w:val="32"/>
          <w:highlight w:val="none"/>
          <w14:textFill>
            <w14:solidFill>
              <w14:schemeClr w14:val="tx1"/>
            </w14:solidFill>
          </w14:textFill>
        </w:rPr>
      </w:pPr>
      <w:r>
        <w:rPr>
          <w:rFonts w:hint="eastAsia" w:ascii="Times New Roman" w:hAnsi="Times New Roman" w:eastAsia="方正仿宋_GBK" w:cs="Segoe UI"/>
          <w:color w:val="000000" w:themeColor="text1"/>
          <w:kern w:val="0"/>
          <w:sz w:val="32"/>
          <w:szCs w:val="32"/>
          <w:highlight w:val="none"/>
          <w14:textFill>
            <w14:solidFill>
              <w14:schemeClr w14:val="tx1"/>
            </w14:solidFill>
          </w14:textFill>
        </w:rPr>
        <w:t>以上</w:t>
      </w:r>
      <w:r>
        <w:rPr>
          <w:rFonts w:ascii="Times New Roman" w:hAnsi="Times New Roman" w:eastAsia="方正仿宋_GBK" w:cs="Segoe UI"/>
          <w:color w:val="000000" w:themeColor="text1"/>
          <w:kern w:val="0"/>
          <w:sz w:val="32"/>
          <w:szCs w:val="32"/>
          <w:highlight w:val="none"/>
          <w14:textFill>
            <w14:solidFill>
              <w14:schemeClr w14:val="tx1"/>
            </w14:solidFill>
          </w14:textFill>
        </w:rPr>
        <w:t>事实，有以下主要证据证明：</w:t>
      </w:r>
    </w:p>
    <w:p w14:paraId="2EB1BAF2">
      <w:pPr>
        <w:keepNext w:val="0"/>
        <w:keepLines w:val="0"/>
        <w:pageBreakBefore w:val="0"/>
        <w:widowControl w:val="0"/>
        <w:kinsoku/>
        <w:wordWrap w:val="0"/>
        <w:overflowPunct/>
        <w:topLinePunct w:val="0"/>
        <w:autoSpaceDE w:val="0"/>
        <w:autoSpaceDN w:val="0"/>
        <w:bidi w:val="0"/>
        <w:adjustRightInd w:val="0"/>
        <w:snapToGrid w:val="0"/>
        <w:spacing w:line="560" w:lineRule="exact"/>
        <w:ind w:firstLine="640" w:firstLineChars="200"/>
        <w:jc w:val="both"/>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highlight w:val="none"/>
        </w:rPr>
        <w:t>1</w:t>
      </w:r>
      <w:r>
        <w:rPr>
          <w:rFonts w:hint="eastAsia" w:ascii="Times New Roman" w:hAnsi="Times New Roman" w:eastAsia="方正仿宋_GBK"/>
          <w:color w:val="auto"/>
          <w:sz w:val="32"/>
          <w:szCs w:val="32"/>
          <w:highlight w:val="none"/>
          <w:lang w:val="en-US" w:eastAsia="zh-CN"/>
        </w:rPr>
        <w:t>.2026年4月21日你单位提供的</w:t>
      </w:r>
      <w:r>
        <w:rPr>
          <w:rFonts w:hint="eastAsia" w:ascii="Times New Roman" w:hAnsi="Times New Roman" w:eastAsia="方正仿宋_GBK" w:cs="仿宋"/>
          <w:color w:val="auto"/>
          <w:kern w:val="0"/>
          <w:sz w:val="32"/>
          <w:szCs w:val="32"/>
          <w:highlight w:val="none"/>
          <w:u w:val="none" w:color="000000"/>
        </w:rPr>
        <w:t>宜兴市高塍助剂厂有限公司</w:t>
      </w:r>
      <w:r>
        <w:rPr>
          <w:rFonts w:hint="eastAsia" w:ascii="Times New Roman" w:hAnsi="Times New Roman" w:eastAsia="方正仿宋_GBK" w:cs="仿宋"/>
          <w:color w:val="auto"/>
          <w:kern w:val="0"/>
          <w:sz w:val="32"/>
          <w:szCs w:val="32"/>
          <w:highlight w:val="none"/>
          <w:u w:val="none" w:color="000000"/>
          <w:lang w:val="en-US" w:eastAsia="zh-CN"/>
        </w:rPr>
        <w:t>营业执照复印件，证明你单位基本信息，处罚主体适格</w:t>
      </w:r>
      <w:r>
        <w:rPr>
          <w:rFonts w:hint="eastAsia" w:ascii="Times New Roman" w:hAnsi="Times New Roman" w:eastAsia="方正仿宋_GBK" w:cs="仿宋"/>
          <w:color w:val="auto"/>
          <w:kern w:val="0"/>
          <w:sz w:val="32"/>
          <w:szCs w:val="32"/>
          <w:highlight w:val="none"/>
          <w:u w:val="none" w:color="000000"/>
          <w:lang w:eastAsia="zh-CN"/>
        </w:rPr>
        <w:t>。</w:t>
      </w:r>
    </w:p>
    <w:p w14:paraId="6F748D78">
      <w:pPr>
        <w:keepNext w:val="0"/>
        <w:keepLines w:val="0"/>
        <w:pageBreakBefore w:val="0"/>
        <w:widowControl w:val="0"/>
        <w:numPr>
          <w:ilvl w:val="0"/>
          <w:numId w:val="0"/>
        </w:numPr>
        <w:kinsoku/>
        <w:overflowPunct/>
        <w:topLinePunct w:val="0"/>
        <w:bidi w:val="0"/>
        <w:spacing w:line="560" w:lineRule="exact"/>
        <w:ind w:firstLine="640" w:firstLineChars="200"/>
        <w:jc w:val="both"/>
        <w:textAlignment w:val="auto"/>
        <w:rPr>
          <w:rFonts w:hint="eastAsia" w:ascii="Times New Roman" w:hAnsi="Times New Roman" w:eastAsia="方正仿宋_GBK" w:cs="仿宋"/>
          <w:color w:val="auto"/>
          <w:kern w:val="0"/>
          <w:sz w:val="32"/>
          <w:szCs w:val="32"/>
          <w:highlight w:val="none"/>
          <w:u w:val="none" w:color="000000"/>
          <w:lang w:val="en-US" w:eastAsia="zh-CN"/>
        </w:rPr>
      </w:pPr>
      <w:r>
        <w:rPr>
          <w:rFonts w:hint="eastAsia" w:ascii="Times New Roman" w:hAnsi="Times New Roman" w:eastAsia="方正仿宋_GBK"/>
          <w:color w:val="auto"/>
          <w:sz w:val="32"/>
          <w:szCs w:val="32"/>
          <w:highlight w:val="none"/>
          <w:lang w:val="en-US" w:eastAsia="zh-CN"/>
        </w:rPr>
        <w:t>2.2026年4月21日你单位提供的法定代表人</w:t>
      </w:r>
      <w:r>
        <w:rPr>
          <w:rFonts w:hint="eastAsia" w:ascii="Times New Roman" w:hAnsi="Times New Roman" w:eastAsia="方正仿宋_GBK" w:cs="仿宋"/>
          <w:color w:val="auto"/>
          <w:kern w:val="0"/>
          <w:sz w:val="32"/>
          <w:szCs w:val="32"/>
          <w:highlight w:val="none"/>
          <w:u w:val="none" w:color="000000"/>
          <w:lang w:val="en-US" w:eastAsia="zh-CN"/>
        </w:rPr>
        <w:t>吕翠颖身份证复印件，</w:t>
      </w:r>
      <w:r>
        <w:rPr>
          <w:rFonts w:hint="eastAsia" w:ascii="Times New Roman" w:hAnsi="Times New Roman" w:eastAsia="方正仿宋_GBK"/>
          <w:color w:val="auto"/>
          <w:sz w:val="32"/>
          <w:szCs w:val="32"/>
          <w:highlight w:val="none"/>
          <w:lang w:val="en-US" w:eastAsia="zh-CN"/>
        </w:rPr>
        <w:t>2026年4月17日你单位提供的</w:t>
      </w:r>
      <w:r>
        <w:rPr>
          <w:rFonts w:hint="eastAsia" w:ascii="Times New Roman" w:hAnsi="Times New Roman" w:eastAsia="方正仿宋_GBK" w:cs="仿宋"/>
          <w:color w:val="auto"/>
          <w:kern w:val="0"/>
          <w:sz w:val="32"/>
          <w:szCs w:val="32"/>
          <w:highlight w:val="none"/>
          <w:u w:val="none" w:color="000000"/>
          <w:lang w:val="en-US" w:eastAsia="zh-CN"/>
        </w:rPr>
        <w:t>授权委托书，</w:t>
      </w:r>
      <w:r>
        <w:rPr>
          <w:rFonts w:hint="eastAsia" w:ascii="Times New Roman" w:hAnsi="Times New Roman" w:eastAsia="方正仿宋_GBK"/>
          <w:color w:val="auto"/>
          <w:sz w:val="32"/>
          <w:szCs w:val="32"/>
          <w:highlight w:val="none"/>
          <w:lang w:val="en-US" w:eastAsia="zh-CN"/>
        </w:rPr>
        <w:t>2026年4月21日你单位提供的</w:t>
      </w:r>
      <w:r>
        <w:rPr>
          <w:rFonts w:hint="eastAsia" w:ascii="Times New Roman" w:hAnsi="Times New Roman" w:eastAsia="方正仿宋_GBK" w:cs="仿宋"/>
          <w:color w:val="auto"/>
          <w:kern w:val="0"/>
          <w:sz w:val="32"/>
          <w:szCs w:val="32"/>
          <w:highlight w:val="none"/>
          <w:u w:val="none" w:color="000000"/>
          <w:lang w:val="en-US" w:eastAsia="zh-CN"/>
        </w:rPr>
        <w:t>被委托人邱敏君身份证复印件</w:t>
      </w:r>
      <w:r>
        <w:rPr>
          <w:rFonts w:hint="eastAsia" w:ascii="Times New Roman" w:hAnsi="Times New Roman" w:eastAsia="方正仿宋_GBK"/>
          <w:color w:val="auto"/>
          <w:sz w:val="32"/>
          <w:szCs w:val="32"/>
          <w:highlight w:val="none"/>
          <w:lang w:val="en-US" w:eastAsia="zh-CN"/>
        </w:rPr>
        <w:t>，</w:t>
      </w:r>
      <w:r>
        <w:rPr>
          <w:rFonts w:hint="eastAsia" w:ascii="Times New Roman" w:hAnsi="Times New Roman" w:eastAsia="方正仿宋_GBK" w:cs="仿宋"/>
          <w:color w:val="auto"/>
          <w:kern w:val="0"/>
          <w:sz w:val="32"/>
          <w:szCs w:val="32"/>
          <w:highlight w:val="none"/>
          <w:u w:val="none" w:color="000000"/>
          <w:lang w:val="en-US" w:eastAsia="zh-CN"/>
        </w:rPr>
        <w:t>证明吕翠颖和邱敏君身份信息。</w:t>
      </w:r>
    </w:p>
    <w:p w14:paraId="6C19D0B6">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s="Segoe UI"/>
          <w:color w:val="000000"/>
          <w:kern w:val="0"/>
          <w:sz w:val="32"/>
          <w:szCs w:val="32"/>
          <w:highlight w:val="none"/>
          <w:lang w:val="en-US" w:eastAsia="zh-CN"/>
        </w:rPr>
        <w:t>3.</w:t>
      </w:r>
      <w:r>
        <w:rPr>
          <w:rFonts w:hint="eastAsia" w:ascii="Times New Roman" w:hAnsi="Times New Roman" w:eastAsia="方正仿宋_GBK"/>
          <w:color w:val="auto"/>
          <w:sz w:val="32"/>
          <w:szCs w:val="32"/>
          <w:highlight w:val="none"/>
          <w:lang w:val="en-US" w:eastAsia="zh-CN"/>
        </w:rPr>
        <w:t>2026年4月28日你单位提供的“年产2.5万吨环保型纺织助剂系列产品整体搬迁技改扩能项目”环评审批材料和验收意见函</w:t>
      </w:r>
      <w:r>
        <w:rPr>
          <w:rFonts w:hint="eastAsia" w:ascii="Times New Roman" w:hAnsi="Times New Roman" w:eastAsia="方正仿宋_GBK" w:cs="Segoe UI"/>
          <w:color w:val="000000"/>
          <w:kern w:val="0"/>
          <w:sz w:val="32"/>
          <w:szCs w:val="32"/>
          <w:highlight w:val="none"/>
          <w:lang w:val="en-US" w:eastAsia="zh-CN"/>
        </w:rPr>
        <w:t>，证明你单位项目审批情况和验收情况</w:t>
      </w:r>
      <w:r>
        <w:rPr>
          <w:rFonts w:hint="eastAsia" w:ascii="Times New Roman" w:hAnsi="Times New Roman" w:eastAsia="方正仿宋_GBK"/>
          <w:color w:val="auto"/>
          <w:sz w:val="32"/>
          <w:szCs w:val="32"/>
          <w:highlight w:val="none"/>
          <w:lang w:val="en-US" w:eastAsia="zh-CN"/>
        </w:rPr>
        <w:t>。</w:t>
      </w:r>
    </w:p>
    <w:p w14:paraId="2A4E4083">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s="Segoe UI"/>
          <w:color w:val="000000"/>
          <w:kern w:val="0"/>
          <w:sz w:val="32"/>
          <w:szCs w:val="32"/>
          <w:highlight w:val="none"/>
          <w:lang w:val="en-US" w:eastAsia="zh-CN"/>
        </w:rPr>
        <w:t>4.</w:t>
      </w:r>
      <w:r>
        <w:rPr>
          <w:rFonts w:hint="eastAsia" w:ascii="Times New Roman" w:hAnsi="Times New Roman" w:eastAsia="方正仿宋_GBK"/>
          <w:color w:val="auto"/>
          <w:sz w:val="32"/>
          <w:szCs w:val="32"/>
          <w:highlight w:val="none"/>
          <w:lang w:val="en-US" w:eastAsia="zh-CN"/>
        </w:rPr>
        <w:t>2026年4月21日你单位提供的排污许可证（节选），证明你单位为排污许可证持证单位，排污许可证载明的甲类车间废气排放口（DA001）非甲烷总烃许可排放浓度限值为80mg/Nm³。</w:t>
      </w:r>
    </w:p>
    <w:p w14:paraId="31F2C96F">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5.2026年4月21日你单位提供的自动监控设备验收台账和运维记录，证明你单位自动监控设备验收和运维情况。</w:t>
      </w:r>
    </w:p>
    <w:p w14:paraId="17A6BD60">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6.2026年4月17日我局对你单位的</w:t>
      </w:r>
      <w:r>
        <w:rPr>
          <w:rFonts w:hint="eastAsia" w:ascii="Times New Roman" w:hAnsi="Times New Roman" w:eastAsia="方正仿宋_GBK"/>
          <w:sz w:val="32"/>
          <w:szCs w:val="32"/>
          <w:highlight w:val="none"/>
        </w:rPr>
        <w:t>现场检查</w:t>
      </w:r>
      <w:r>
        <w:rPr>
          <w:rFonts w:hint="eastAsia" w:ascii="Times New Roman" w:hAnsi="Times New Roman" w:eastAsia="方正仿宋_GBK"/>
          <w:sz w:val="32"/>
          <w:szCs w:val="32"/>
          <w:highlight w:val="none"/>
          <w:lang w:eastAsia="zh-CN"/>
        </w:rPr>
        <w:t>（</w:t>
      </w:r>
      <w:r>
        <w:rPr>
          <w:rFonts w:hint="eastAsia" w:ascii="Times New Roman" w:hAnsi="Times New Roman" w:eastAsia="方正仿宋_GBK"/>
          <w:sz w:val="32"/>
          <w:szCs w:val="32"/>
          <w:highlight w:val="none"/>
          <w:lang w:val="en-US" w:eastAsia="zh-CN"/>
        </w:rPr>
        <w:t>勘察</w:t>
      </w:r>
      <w:r>
        <w:rPr>
          <w:rFonts w:hint="eastAsia" w:ascii="Times New Roman" w:hAnsi="Times New Roman" w:eastAsia="方正仿宋_GBK"/>
          <w:sz w:val="32"/>
          <w:szCs w:val="32"/>
          <w:highlight w:val="none"/>
          <w:lang w:eastAsia="zh-CN"/>
        </w:rPr>
        <w:t>）</w:t>
      </w:r>
      <w:r>
        <w:rPr>
          <w:rFonts w:hint="eastAsia" w:ascii="Times New Roman" w:hAnsi="Times New Roman" w:eastAsia="方正仿宋_GBK"/>
          <w:sz w:val="32"/>
          <w:szCs w:val="32"/>
          <w:highlight w:val="none"/>
        </w:rPr>
        <w:t>笔录</w:t>
      </w:r>
      <w:r>
        <w:rPr>
          <w:rFonts w:hint="eastAsia" w:ascii="Times New Roman" w:hAnsi="Times New Roman" w:eastAsia="方正仿宋_GBK"/>
          <w:sz w:val="32"/>
          <w:szCs w:val="32"/>
          <w:highlight w:val="none"/>
          <w:lang w:eastAsia="zh-CN"/>
        </w:rPr>
        <w:t>、</w:t>
      </w:r>
      <w:r>
        <w:rPr>
          <w:rFonts w:hint="eastAsia" w:ascii="Times New Roman" w:hAnsi="Times New Roman" w:eastAsia="方正仿宋_GBK"/>
          <w:color w:val="auto"/>
          <w:sz w:val="32"/>
          <w:szCs w:val="32"/>
          <w:highlight w:val="none"/>
          <w:lang w:val="en-US" w:eastAsia="zh-CN"/>
        </w:rPr>
        <w:t>现场照片，2026年4月21日我局对</w:t>
      </w:r>
      <w:r>
        <w:rPr>
          <w:rFonts w:hint="eastAsia" w:ascii="Times New Roman" w:hAnsi="Times New Roman" w:eastAsia="方正仿宋_GBK" w:cs="仿宋"/>
          <w:color w:val="auto"/>
          <w:kern w:val="0"/>
          <w:sz w:val="32"/>
          <w:szCs w:val="32"/>
          <w:highlight w:val="none"/>
          <w:u w:val="none" w:color="000000"/>
          <w:lang w:val="en-US" w:eastAsia="zh-CN"/>
        </w:rPr>
        <w:t>邱敏君</w:t>
      </w:r>
      <w:r>
        <w:rPr>
          <w:rFonts w:hint="eastAsia" w:ascii="Times New Roman" w:hAnsi="Times New Roman" w:eastAsia="方正仿宋_GBK"/>
          <w:color w:val="auto"/>
          <w:sz w:val="32"/>
          <w:szCs w:val="32"/>
          <w:highlight w:val="none"/>
          <w:lang w:val="en-US" w:eastAsia="zh-CN"/>
        </w:rPr>
        <w:t>的调查询问笔录，无锡市宜兴生态环境监测站调取的你单位DA001废气排放口2026年4月11日非甲烷总烃排放数据，证明你单位超过排污许可证规定的许可排放浓度排放污染物的违法事实，2026年4月11日8时至10时你单位排气流量在1000立方米以上，不足10000立方米。</w:t>
      </w:r>
    </w:p>
    <w:p w14:paraId="08042CEB">
      <w:pPr>
        <w:keepNext w:val="0"/>
        <w:keepLines w:val="0"/>
        <w:pageBreakBefore w:val="0"/>
        <w:widowControl w:val="0"/>
        <w:numPr>
          <w:ilvl w:val="0"/>
          <w:numId w:val="0"/>
        </w:numPr>
        <w:kinsoku/>
        <w:overflowPunct/>
        <w:topLinePunct w:val="0"/>
        <w:bidi w:val="0"/>
        <w:spacing w:line="560" w:lineRule="exact"/>
        <w:ind w:right="0" w:firstLine="640" w:firstLineChars="200"/>
        <w:jc w:val="both"/>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s="仿宋"/>
          <w:color w:val="auto"/>
          <w:kern w:val="0"/>
          <w:sz w:val="32"/>
          <w:szCs w:val="32"/>
          <w:highlight w:val="none"/>
          <w:u w:val="none" w:color="000000"/>
          <w:lang w:val="en-US" w:eastAsia="zh-CN"/>
        </w:rPr>
        <w:t>你单位</w:t>
      </w:r>
      <w:r>
        <w:rPr>
          <w:rFonts w:hint="eastAsia" w:ascii="Times New Roman" w:hAnsi="Times New Roman" w:eastAsia="方正仿宋_GBK"/>
          <w:color w:val="auto"/>
          <w:sz w:val="32"/>
          <w:szCs w:val="32"/>
          <w:highlight w:val="none"/>
          <w:lang w:val="en-US" w:eastAsia="zh-CN"/>
        </w:rPr>
        <w:t>上述行为</w:t>
      </w:r>
      <w:r>
        <w:rPr>
          <w:rFonts w:hint="eastAsia" w:ascii="Times New Roman" w:hAnsi="Times New Roman" w:eastAsia="方正仿宋_GBK"/>
          <w:color w:val="auto"/>
          <w:sz w:val="32"/>
          <w:szCs w:val="32"/>
          <w:highlight w:val="none"/>
        </w:rPr>
        <w:t>违反了《排污许可管理条例》第十七条“排污许可证是对排污单位进行生态环境监管的主要依据。排污单位应当遵守排污许可证规定，按照生态环境管理要求运行和维护污染防治设施，建立环境管理制度，严格控制污染物排放。”</w:t>
      </w:r>
      <w:r>
        <w:rPr>
          <w:rFonts w:hint="eastAsia" w:ascii="Times New Roman" w:hAnsi="Times New Roman" w:eastAsia="方正仿宋_GBK"/>
          <w:color w:val="auto"/>
          <w:sz w:val="32"/>
          <w:szCs w:val="32"/>
          <w:highlight w:val="none"/>
          <w:lang w:val="en-US" w:eastAsia="zh-CN"/>
        </w:rPr>
        <w:t>的规定，应承担相应的法律责任。</w:t>
      </w:r>
    </w:p>
    <w:p w14:paraId="748AC29F">
      <w:pPr>
        <w:keepNext w:val="0"/>
        <w:keepLines w:val="0"/>
        <w:pageBreakBefore w:val="0"/>
        <w:widowControl w:val="0"/>
        <w:kinsoku/>
        <w:wordWrap/>
        <w:overflowPunct w:val="0"/>
        <w:topLinePunct/>
        <w:autoSpaceDE/>
        <w:autoSpaceDN/>
        <w:bidi w:val="0"/>
        <w:adjustRightInd w:val="0"/>
        <w:snapToGrid w:val="0"/>
        <w:spacing w:line="560" w:lineRule="exact"/>
        <w:ind w:firstLine="640" w:firstLineChars="200"/>
        <w:jc w:val="left"/>
        <w:textAlignment w:val="auto"/>
        <w:outlineLvl w:val="1"/>
        <w:rPr>
          <w:rFonts w:hint="eastAsia" w:ascii="Times New Roman" w:hAnsi="Times New Roman" w:eastAsia="方正仿宋_GBK"/>
          <w:color w:val="auto"/>
          <w:sz w:val="32"/>
          <w:szCs w:val="32"/>
          <w:highlight w:val="none"/>
          <w:lang w:val="en-US" w:eastAsia="zh-CN"/>
        </w:rPr>
      </w:pPr>
      <w:r>
        <w:rPr>
          <w:rFonts w:hint="eastAsia" w:ascii="黑体" w:hAnsi="黑体" w:eastAsia="黑体" w:cs="黑体"/>
          <w:b w:val="0"/>
          <w:bCs w:val="0"/>
          <w:color w:val="000000"/>
          <w:kern w:val="0"/>
          <w:sz w:val="32"/>
          <w:szCs w:val="32"/>
          <w:highlight w:val="none"/>
          <w:u w:val="none" w:color="000000"/>
          <w:lang w:val="en-US" w:eastAsia="zh-CN"/>
        </w:rPr>
        <w:t>二、</w:t>
      </w:r>
      <w:r>
        <w:rPr>
          <w:rFonts w:hint="eastAsia" w:ascii="黑体" w:hAnsi="黑体" w:eastAsia="黑体" w:cs="黑体"/>
          <w:b w:val="0"/>
          <w:bCs w:val="0"/>
          <w:color w:val="000000"/>
          <w:kern w:val="0"/>
          <w:sz w:val="32"/>
          <w:szCs w:val="32"/>
          <w:highlight w:val="none"/>
          <w:u w:val="none" w:color="000000"/>
        </w:rPr>
        <w:t>行政处罚及行政命令的依据、种类</w:t>
      </w:r>
    </w:p>
    <w:p w14:paraId="754B3D38">
      <w:pPr>
        <w:keepNext w:val="0"/>
        <w:keepLines w:val="0"/>
        <w:pageBreakBefore w:val="0"/>
        <w:widowControl w:val="0"/>
        <w:kinsoku/>
        <w:wordWrap/>
        <w:overflowPunct w:val="0"/>
        <w:topLinePunct/>
        <w:autoSpaceDE/>
        <w:autoSpaceDN/>
        <w:bidi w:val="0"/>
        <w:adjustRightInd w:val="0"/>
        <w:snapToGrid w:val="0"/>
        <w:spacing w:line="560" w:lineRule="exact"/>
        <w:ind w:firstLine="640" w:firstLineChars="200"/>
        <w:jc w:val="left"/>
        <w:textAlignment w:val="auto"/>
        <w:outlineLvl w:val="1"/>
        <w:rPr>
          <w:rFonts w:hint="default" w:ascii="Times New Roman" w:hAnsi="Times New Roman" w:eastAsia="方正仿宋_GBK"/>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根据《排污许可管理条例》第三十四条第一项“违反本条例规定，排污单位有下列行为之一的，由生态环境主管部门责令改正或者限制生产、停产整治，处20万元以上100万元以下的罚款；情节严重的，吊销排污许可证，报经有批准权的人民政府批准，责令停业、关闭：（一）超过许可排放浓度、许可排放量排放污染物；”的规定，</w:t>
      </w:r>
      <w:r>
        <w:rPr>
          <w:rFonts w:hint="eastAsia" w:ascii="Times New Roman" w:hAnsi="Times New Roman" w:eastAsia="方正仿宋_GBK"/>
          <w:color w:val="auto"/>
          <w:sz w:val="32"/>
          <w:szCs w:val="32"/>
          <w:highlight w:val="none"/>
        </w:rPr>
        <w:t>适用</w:t>
      </w:r>
      <w:r>
        <w:rPr>
          <w:rFonts w:hint="eastAsia" w:ascii="Times New Roman" w:hAnsi="Times New Roman" w:eastAsia="方正仿宋_GBK"/>
          <w:color w:val="auto"/>
          <w:sz w:val="32"/>
          <w:szCs w:val="32"/>
          <w:highlight w:val="none"/>
          <w:lang w:val="en-US" w:eastAsia="zh-CN"/>
        </w:rPr>
        <w:t>《长江三角洲区域生态环境行政处罚裁量规则》（</w:t>
      </w:r>
      <w:r>
        <w:rPr>
          <w:rFonts w:hint="eastAsia" w:eastAsia="仿宋_GB2312" w:cs="仿宋_GB2312"/>
          <w:bCs/>
          <w:sz w:val="32"/>
          <w:szCs w:val="32"/>
          <w:highlight w:val="none"/>
        </w:rPr>
        <w:t>表6-</w:t>
      </w:r>
      <w:r>
        <w:rPr>
          <w:rFonts w:hint="eastAsia" w:eastAsia="仿宋_GB2312" w:cs="仿宋_GB2312"/>
          <w:bCs/>
          <w:sz w:val="32"/>
          <w:szCs w:val="32"/>
          <w:highlight w:val="none"/>
          <w:lang w:val="en-US" w:eastAsia="zh-CN"/>
        </w:rPr>
        <w:t>1</w:t>
      </w:r>
      <w:r>
        <w:rPr>
          <w:rFonts w:hint="eastAsia" w:eastAsia="仿宋_GB2312" w:cs="仿宋_GB2312"/>
          <w:bCs/>
          <w:sz w:val="32"/>
          <w:szCs w:val="32"/>
          <w:highlight w:val="none"/>
        </w:rPr>
        <w:t xml:space="preserve"> 排放大气污染物超过排放标准（有组织排放）违法行为行政处罚裁量表</w:t>
      </w:r>
      <w:r>
        <w:rPr>
          <w:rFonts w:hint="eastAsia" w:ascii="Times New Roman" w:hAnsi="Times New Roman" w:eastAsia="方正仿宋_GBK"/>
          <w:color w:val="auto"/>
          <w:sz w:val="32"/>
          <w:szCs w:val="32"/>
          <w:highlight w:val="none"/>
          <w:lang w:val="en-US" w:eastAsia="zh-CN"/>
        </w:rPr>
        <w:t>）</w:t>
      </w:r>
      <w:r>
        <w:rPr>
          <w:rFonts w:hint="eastAsia" w:ascii="Times New Roman" w:hAnsi="Times New Roman" w:eastAsia="方正仿宋_GBK"/>
          <w:color w:val="auto"/>
          <w:sz w:val="32"/>
          <w:szCs w:val="32"/>
          <w:highlight w:val="none"/>
        </w:rPr>
        <w:t>，</w:t>
      </w:r>
      <w:r>
        <w:rPr>
          <w:rFonts w:hint="eastAsia" w:ascii="Times New Roman" w:hAnsi="Times New Roman" w:eastAsia="方正仿宋_GBK"/>
          <w:color w:val="auto"/>
          <w:sz w:val="32"/>
          <w:szCs w:val="32"/>
          <w:highlight w:val="none"/>
          <w:lang w:val="en-US" w:eastAsia="zh-CN"/>
        </w:rPr>
        <w:t>裁量因素、因子及分值如下：超标污染物数目（1个）0%，超标污染物种类（</w:t>
      </w:r>
      <w:r>
        <w:rPr>
          <w:rFonts w:hint="eastAsia" w:ascii="Times New Roman" w:hAnsi="Times New Roman" w:eastAsia="方正仿宋_GBK"/>
          <w:color w:val="auto"/>
          <w:kern w:val="2"/>
          <w:sz w:val="32"/>
          <w:szCs w:val="32"/>
          <w:highlight w:val="none"/>
          <w:lang w:val="en-US" w:eastAsia="zh-CN" w:bidi="ar-SA"/>
        </w:rPr>
        <w:t>除有毒有害大气污染物之外的大气污染物</w:t>
      </w:r>
      <w:r>
        <w:rPr>
          <w:rFonts w:hint="eastAsia" w:ascii="Times New Roman" w:hAnsi="Times New Roman" w:eastAsia="方正仿宋_GBK"/>
          <w:color w:val="auto"/>
          <w:sz w:val="32"/>
          <w:szCs w:val="32"/>
          <w:highlight w:val="none"/>
          <w:lang w:val="en-US" w:eastAsia="zh-CN"/>
        </w:rPr>
        <w:t>）0%，超标程度（以超标最严重的污染因子计算）（超过污染物排放标准不足50%）0%，标准状态下的小时排气流量（1000标立方米以上，不足1万标立方米）3%，排放区域（二类功能区中的工业区）0%，大气超标排放时期（一般时期）0%，</w:t>
      </w:r>
      <w:r>
        <w:rPr>
          <w:rFonts w:hint="eastAsia" w:ascii="Times New Roman" w:hAnsi="Times New Roman" w:eastAsia="方正仿宋_GBK"/>
          <w:sz w:val="32"/>
          <w:szCs w:val="32"/>
          <w:highlight w:val="none"/>
          <w:lang w:val="en-US" w:eastAsia="zh-CN"/>
        </w:rPr>
        <w:t>环境违法次数（两年内，含本次1次）0%，对周边居民、单位等的影响（未发现对周边生产经营、生活造成不良影响）0%。</w:t>
      </w:r>
      <w:r>
        <w:rPr>
          <w:rFonts w:hint="eastAsia" w:ascii="Times New Roman" w:hAnsi="Times New Roman" w:eastAsia="方正仿宋_GBK"/>
          <w:sz w:val="32"/>
          <w:szCs w:val="32"/>
          <w:highlight w:val="none"/>
        </w:rPr>
        <w:t>综上，</w:t>
      </w:r>
      <w:r>
        <w:rPr>
          <w:rFonts w:hint="eastAsia" w:ascii="Times New Roman" w:hAnsi="Times New Roman" w:eastAsia="方正仿宋_GBK"/>
          <w:sz w:val="32"/>
          <w:szCs w:val="32"/>
          <w:highlight w:val="none"/>
          <w:lang w:val="en-US" w:eastAsia="zh-CN"/>
        </w:rPr>
        <w:t>裁量总</w:t>
      </w:r>
      <w:r>
        <w:rPr>
          <w:rFonts w:hint="eastAsia" w:ascii="Times New Roman" w:hAnsi="Times New Roman" w:eastAsia="方正仿宋_GBK"/>
          <w:sz w:val="32"/>
          <w:szCs w:val="32"/>
          <w:highlight w:val="none"/>
        </w:rPr>
        <w:t>分值为</w:t>
      </w:r>
      <w:r>
        <w:rPr>
          <w:rFonts w:hint="eastAsia" w:ascii="Times New Roman" w:hAnsi="Times New Roman" w:eastAsia="方正仿宋_GBK"/>
          <w:sz w:val="32"/>
          <w:szCs w:val="32"/>
          <w:highlight w:val="none"/>
          <w:lang w:val="en-US" w:eastAsia="zh-CN"/>
        </w:rPr>
        <w:t>3</w:t>
      </w:r>
      <w:r>
        <w:rPr>
          <w:rFonts w:hint="eastAsia" w:ascii="Times New Roman" w:hAnsi="Times New Roman" w:eastAsia="方正仿宋_GBK"/>
          <w:sz w:val="32"/>
          <w:szCs w:val="32"/>
          <w:highlight w:val="none"/>
        </w:rPr>
        <w:t>%，按照裁量计算</w:t>
      </w:r>
      <w:r>
        <w:rPr>
          <w:rFonts w:hint="eastAsia" w:ascii="Times New Roman" w:hAnsi="Times New Roman" w:eastAsia="方正仿宋_GBK"/>
          <w:sz w:val="32"/>
          <w:szCs w:val="32"/>
          <w:highlight w:val="none"/>
          <w:lang w:val="en-US" w:eastAsia="zh-CN"/>
        </w:rPr>
        <w:t>公式：</w:t>
      </w:r>
      <w:r>
        <w:rPr>
          <w:rFonts w:hint="eastAsia" w:ascii="Times New Roman" w:hAnsi="Times New Roman" w:eastAsia="方正仿宋_GBK" w:cs="仿宋_GB2312"/>
          <w:sz w:val="32"/>
          <w:szCs w:val="30"/>
          <w:highlight w:val="none"/>
        </w:rPr>
        <w:t>罚款金额=法定最低罚款数额+（法定最高罚款数额-法定最低罚款数额）×案件总分值</w:t>
      </w:r>
      <w:r>
        <w:rPr>
          <w:rFonts w:hint="eastAsia" w:ascii="Times New Roman" w:hAnsi="Times New Roman" w:eastAsia="方正仿宋_GBK"/>
          <w:sz w:val="32"/>
          <w:szCs w:val="32"/>
          <w:highlight w:val="none"/>
        </w:rPr>
        <w:t>，</w:t>
      </w:r>
      <w:r>
        <w:rPr>
          <w:rFonts w:hint="eastAsia" w:ascii="Times New Roman" w:hAnsi="Times New Roman" w:eastAsia="方正仿宋_GBK"/>
          <w:sz w:val="32"/>
          <w:szCs w:val="32"/>
          <w:highlight w:val="none"/>
          <w:lang w:val="en-US" w:eastAsia="zh-CN"/>
        </w:rPr>
        <w:t>计算得</w:t>
      </w:r>
      <w:r>
        <w:rPr>
          <w:rFonts w:hint="eastAsia" w:ascii="Times New Roman" w:hAnsi="Times New Roman" w:eastAsia="方正仿宋_GBK"/>
          <w:sz w:val="32"/>
          <w:szCs w:val="32"/>
          <w:highlight w:val="none"/>
        </w:rPr>
        <w:t>罚款</w:t>
      </w:r>
      <w:r>
        <w:rPr>
          <w:rFonts w:hint="eastAsia" w:ascii="Times New Roman" w:hAnsi="Times New Roman" w:eastAsia="方正仿宋_GBK"/>
          <w:sz w:val="32"/>
          <w:szCs w:val="32"/>
          <w:highlight w:val="none"/>
          <w:lang w:val="en-US" w:eastAsia="zh-CN"/>
        </w:rPr>
        <w:t>金额</w:t>
      </w:r>
      <w:r>
        <w:rPr>
          <w:rFonts w:hint="eastAsia" w:ascii="Times New Roman" w:hAnsi="Times New Roman" w:eastAsia="方正仿宋_GBK"/>
          <w:sz w:val="32"/>
          <w:szCs w:val="32"/>
          <w:highlight w:val="none"/>
        </w:rPr>
        <w:t>为</w:t>
      </w:r>
      <w:r>
        <w:rPr>
          <w:rFonts w:hint="eastAsia" w:ascii="Times New Roman" w:hAnsi="Times New Roman" w:eastAsia="方正仿宋_GBK"/>
          <w:sz w:val="32"/>
          <w:szCs w:val="32"/>
          <w:highlight w:val="none"/>
          <w:lang w:val="en-US" w:eastAsia="zh-CN"/>
        </w:rPr>
        <w:t>224000</w:t>
      </w:r>
      <w:r>
        <w:rPr>
          <w:rFonts w:hint="eastAsia" w:ascii="Times New Roman" w:hAnsi="Times New Roman" w:eastAsia="方正仿宋_GBK"/>
          <w:sz w:val="32"/>
          <w:szCs w:val="32"/>
          <w:highlight w:val="none"/>
        </w:rPr>
        <w:t>元。</w:t>
      </w:r>
      <w:r>
        <w:rPr>
          <w:rFonts w:hint="eastAsia" w:ascii="Times New Roman" w:hAnsi="Times New Roman" w:eastAsia="方正仿宋_GBK"/>
          <w:color w:val="auto"/>
          <w:sz w:val="32"/>
          <w:szCs w:val="32"/>
          <w:highlight w:val="none"/>
          <w:lang w:val="en-US" w:eastAsia="zh-CN"/>
        </w:rPr>
        <w:t>法定期限内，你单位向我局陈述申辩称：你单位非主观故意停运废气处理设施，调取用电监控，4月11日设施开机时间为5:00，事发前后一周用电监控数据均正常。你单位4月11日上午7:30，车间员工发现水喷淋塔水泵故障，立即通知机修工维修，直至11时维修安装完毕后正常运行，期间未关停废气治理设施风机。当日生产负荷很低，只有三套反应釜处于生产状态，产品为水性粘合剂，无高浓度 VOCS成分。你单位立即进行整改，购置备用水泵，维修作业操作流程中新增记录尾气在线监测数据内容，增加定时开关机系统，断电后能重新启动治理设施；更换活性炭，在手机内安装数据实时查看软件，设置预警值，第一时间能收到数据异常提醒，及时处理，避免类似事件发生。本次违法情节轻微，及时整改，恳请从轻处罚。我局认为本案违法事实清楚，证据充分，应当予以行政处罚。经我局现场核查：你单位废气治理设施已修复，目前生产时正常运行，在线监控数据在检查后未出现异常，你单位积极整改，符合《长江三角洲区域生态环境行政处罚裁量规则》第八条第一款第一项“当事人有下列情形之一的，应当从轻或者减轻处罚：（一）积极采取整改措施，主动消除或者减轻生态环境危害后果的（包含主动履行生态环境损害赔偿责任的）”的规定。</w:t>
      </w:r>
    </w:p>
    <w:p w14:paraId="0F48EF65">
      <w:pPr>
        <w:keepNext w:val="0"/>
        <w:keepLines w:val="0"/>
        <w:pageBreakBefore w:val="0"/>
        <w:widowControl w:val="0"/>
        <w:numPr>
          <w:ilvl w:val="0"/>
          <w:numId w:val="0"/>
        </w:numPr>
        <w:kinsoku/>
        <w:overflowPunct/>
        <w:topLinePunct w:val="0"/>
        <w:bidi w:val="0"/>
        <w:spacing w:line="560" w:lineRule="exact"/>
        <w:ind w:right="0" w:rightChars="0" w:firstLine="640" w:firstLineChars="200"/>
        <w:jc w:val="left"/>
        <w:textAlignment w:val="auto"/>
        <w:rPr>
          <w:rFonts w:hint="eastAsia" w:ascii="Times New Roman" w:hAnsi="Times New Roman" w:eastAsia="方正仿宋_GBK"/>
          <w:sz w:val="32"/>
          <w:szCs w:val="32"/>
          <w:highlight w:val="none"/>
        </w:rPr>
      </w:pPr>
      <w:r>
        <w:rPr>
          <w:rFonts w:hint="eastAsia" w:ascii="Times New Roman" w:hAnsi="Times New Roman" w:eastAsia="方正仿宋_GBK"/>
          <w:color w:val="auto"/>
          <w:sz w:val="32"/>
          <w:szCs w:val="32"/>
          <w:highlight w:val="none"/>
        </w:rPr>
        <w:t>经案件审议讨论研究，决定如下：</w:t>
      </w:r>
    </w:p>
    <w:p w14:paraId="04A2E600">
      <w:pPr>
        <w:keepNext w:val="0"/>
        <w:keepLines w:val="0"/>
        <w:pageBreakBefore w:val="0"/>
        <w:widowControl w:val="0"/>
        <w:numPr>
          <w:ilvl w:val="0"/>
          <w:numId w:val="1"/>
        </w:numPr>
        <w:kinsoku/>
        <w:overflowPunct/>
        <w:topLinePunct w:val="0"/>
        <w:bidi w:val="0"/>
        <w:spacing w:line="560" w:lineRule="exact"/>
        <w:ind w:left="0" w:leftChars="0" w:right="0" w:firstLine="640" w:firstLineChars="200"/>
        <w:jc w:val="both"/>
        <w:textAlignment w:val="auto"/>
        <w:rPr>
          <w:rFonts w:hint="eastAsia" w:ascii="Times New Roman" w:hAnsi="Times New Roman" w:eastAsia="方正仿宋_GBK"/>
          <w:color w:val="auto"/>
          <w:sz w:val="32"/>
          <w:szCs w:val="32"/>
          <w:highlight w:val="none"/>
        </w:rPr>
      </w:pPr>
      <w:r>
        <w:rPr>
          <w:rFonts w:hint="eastAsia" w:ascii="Times New Roman" w:hAnsi="Times New Roman" w:eastAsia="方正仿宋_GBK"/>
          <w:sz w:val="32"/>
          <w:szCs w:val="32"/>
          <w:highlight w:val="none"/>
        </w:rPr>
        <w:t>责令立即改正违法行为。</w:t>
      </w:r>
    </w:p>
    <w:p w14:paraId="12728E85">
      <w:pPr>
        <w:keepNext w:val="0"/>
        <w:keepLines w:val="0"/>
        <w:pageBreakBefore w:val="0"/>
        <w:widowControl w:val="0"/>
        <w:numPr>
          <w:ilvl w:val="0"/>
          <w:numId w:val="1"/>
        </w:numPr>
        <w:kinsoku/>
        <w:overflowPunct/>
        <w:topLinePunct w:val="0"/>
        <w:bidi w:val="0"/>
        <w:spacing w:line="560" w:lineRule="exact"/>
        <w:ind w:left="0" w:leftChars="0" w:firstLine="640" w:firstLineChars="200"/>
        <w:textAlignment w:val="auto"/>
        <w:rPr>
          <w:rFonts w:hint="eastAsia" w:ascii="Times New Roman" w:hAnsi="Times New Roman" w:eastAsia="方正仿宋_GBK"/>
          <w:color w:val="auto"/>
          <w:sz w:val="32"/>
          <w:szCs w:val="32"/>
          <w:highlight w:val="none"/>
        </w:rPr>
      </w:pPr>
      <w:r>
        <w:rPr>
          <w:rFonts w:hint="eastAsia" w:ascii="Times New Roman" w:hAnsi="Times New Roman" w:eastAsia="方正仿宋_GBK"/>
          <w:color w:val="auto"/>
          <w:sz w:val="32"/>
          <w:szCs w:val="32"/>
          <w:highlight w:val="none"/>
          <w:lang w:val="en-US" w:eastAsia="zh-CN"/>
        </w:rPr>
        <w:t>从轻处罚，减少法定罚款幅度的8%，且减少后的最终罚款金额不得低于法定最低罚款数额，处罚款人民币贰拾万元整（¥200000元整）。</w:t>
      </w:r>
    </w:p>
    <w:p w14:paraId="30234FB5">
      <w:pPr>
        <w:keepNext w:val="0"/>
        <w:keepLines w:val="0"/>
        <w:pageBreakBefore w:val="0"/>
        <w:widowControl w:val="0"/>
        <w:numPr>
          <w:ilvl w:val="0"/>
          <w:numId w:val="0"/>
        </w:numPr>
        <w:kinsoku/>
        <w:overflowPunct/>
        <w:topLinePunct w:val="0"/>
        <w:bidi w:val="0"/>
        <w:spacing w:line="560" w:lineRule="exact"/>
        <w:ind w:right="0" w:firstLine="640" w:firstLineChars="200"/>
        <w:jc w:val="both"/>
        <w:textAlignment w:val="auto"/>
        <w:rPr>
          <w:rFonts w:hint="eastAsia" w:ascii="Times New Roman" w:hAnsi="Times New Roman" w:eastAsia="方正仿宋_GBK"/>
          <w:color w:val="auto"/>
          <w:sz w:val="32"/>
          <w:szCs w:val="32"/>
          <w:highlight w:val="none"/>
        </w:rPr>
      </w:pPr>
      <w:r>
        <w:rPr>
          <w:rFonts w:hint="eastAsia" w:ascii="黑体" w:hAnsi="黑体" w:eastAsia="黑体" w:cs="黑体"/>
          <w:b w:val="0"/>
          <w:bCs w:val="0"/>
          <w:color w:val="000000"/>
          <w:kern w:val="0"/>
          <w:sz w:val="32"/>
          <w:szCs w:val="32"/>
          <w:highlight w:val="none"/>
          <w:u w:val="none" w:color="000000"/>
          <w:lang w:val="en-US" w:eastAsia="zh-CN"/>
        </w:rPr>
        <w:t>三、</w:t>
      </w:r>
      <w:r>
        <w:rPr>
          <w:rFonts w:hint="eastAsia" w:ascii="黑体" w:hAnsi="黑体" w:eastAsia="黑体" w:cs="黑体"/>
          <w:b w:val="0"/>
          <w:bCs w:val="0"/>
          <w:color w:val="000000"/>
          <w:kern w:val="0"/>
          <w:sz w:val="32"/>
          <w:szCs w:val="32"/>
          <w:highlight w:val="none"/>
          <w:u w:val="none" w:color="000000"/>
        </w:rPr>
        <w:t>行政处罚决定、行政命令的履行方式和期限</w:t>
      </w:r>
    </w:p>
    <w:p w14:paraId="1A9C3D96">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s="仿宋"/>
          <w:color w:val="000000"/>
          <w:kern w:val="0"/>
          <w:sz w:val="32"/>
          <w:szCs w:val="32"/>
          <w:highlight w:val="none"/>
          <w:u w:val="none" w:color="000000"/>
          <w:lang w:eastAsia="zh-CN"/>
        </w:rPr>
        <w:t>1、</w:t>
      </w:r>
      <w:r>
        <w:rPr>
          <w:rFonts w:hint="eastAsia" w:ascii="Times New Roman" w:hAnsi="Times New Roman" w:eastAsia="方正仿宋_GBK" w:cs="仿宋"/>
          <w:color w:val="000000"/>
          <w:kern w:val="0"/>
          <w:sz w:val="32"/>
          <w:szCs w:val="32"/>
          <w:highlight w:val="none"/>
          <w:u w:val="none" w:color="000000"/>
        </w:rPr>
        <w:t>“责令立即改正违法行为”的履行方式和期限。</w:t>
      </w:r>
    </w:p>
    <w:p w14:paraId="6BAF3CAC">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s="仿宋"/>
          <w:color w:val="000000"/>
          <w:kern w:val="0"/>
          <w:sz w:val="32"/>
          <w:szCs w:val="32"/>
          <w:highlight w:val="none"/>
          <w:u w:val="none" w:color="000000"/>
        </w:rPr>
        <w:t>限</w:t>
      </w:r>
      <w:r>
        <w:rPr>
          <w:rFonts w:hint="eastAsia" w:ascii="Times New Roman" w:hAnsi="Times New Roman" w:eastAsia="方正仿宋_GBK" w:cs="仿宋"/>
          <w:color w:val="000000"/>
          <w:kern w:val="0"/>
          <w:sz w:val="32"/>
          <w:szCs w:val="32"/>
          <w:highlight w:val="none"/>
          <w:u w:val="none" w:color="000000"/>
          <w:lang w:eastAsia="zh-CN"/>
        </w:rPr>
        <w:t>你单位</w:t>
      </w:r>
      <w:r>
        <w:rPr>
          <w:rFonts w:hint="eastAsia" w:ascii="Times New Roman" w:hAnsi="Times New Roman" w:eastAsia="方正仿宋_GBK" w:cs="仿宋"/>
          <w:color w:val="000000"/>
          <w:kern w:val="0"/>
          <w:sz w:val="32"/>
          <w:szCs w:val="32"/>
          <w:highlight w:val="none"/>
          <w:u w:val="none" w:color="000000"/>
        </w:rPr>
        <w:t>自收到本行政处罚决定书之日起立即改正违法行为，如已改正，此项行政命令执行完毕。</w:t>
      </w:r>
    </w:p>
    <w:p w14:paraId="5A5388DB">
      <w:pPr>
        <w:keepNext w:val="0"/>
        <w:keepLines w:val="0"/>
        <w:pageBreakBefore w:val="0"/>
        <w:widowControl w:val="0"/>
        <w:numPr>
          <w:ilvl w:val="0"/>
          <w:numId w:val="0"/>
        </w:numPr>
        <w:kinsoku/>
        <w:overflowPunct/>
        <w:topLinePunct w:val="0"/>
        <w:bidi w:val="0"/>
        <w:spacing w:line="56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s="仿宋"/>
          <w:color w:val="000000"/>
          <w:kern w:val="0"/>
          <w:sz w:val="32"/>
          <w:szCs w:val="32"/>
          <w:highlight w:val="none"/>
          <w:u w:val="none" w:color="000000"/>
          <w:lang w:val="en-US" w:eastAsia="zh-CN"/>
        </w:rPr>
        <w:t>2、</w:t>
      </w:r>
      <w:r>
        <w:rPr>
          <w:rFonts w:hint="eastAsia" w:ascii="Times New Roman" w:hAnsi="Times New Roman" w:eastAsia="方正仿宋_GBK" w:cs="仿宋"/>
          <w:color w:val="000000"/>
          <w:kern w:val="0"/>
          <w:sz w:val="32"/>
          <w:szCs w:val="32"/>
          <w:highlight w:val="none"/>
          <w:u w:val="none" w:color="000000"/>
        </w:rPr>
        <w:t>“</w:t>
      </w:r>
      <w:r>
        <w:rPr>
          <w:rFonts w:hint="eastAsia" w:ascii="Times New Roman" w:hAnsi="Times New Roman" w:eastAsia="方正仿宋_GBK"/>
          <w:color w:val="auto"/>
          <w:sz w:val="32"/>
          <w:szCs w:val="32"/>
          <w:highlight w:val="none"/>
          <w:lang w:val="en-US" w:eastAsia="zh-CN"/>
        </w:rPr>
        <w:t>处罚款人民币贰拾万元整（¥200000元整）</w:t>
      </w:r>
      <w:r>
        <w:rPr>
          <w:rFonts w:hint="eastAsia" w:ascii="Times New Roman" w:hAnsi="Times New Roman" w:eastAsia="方正仿宋_GBK" w:cs="仿宋"/>
          <w:color w:val="000000"/>
          <w:kern w:val="0"/>
          <w:sz w:val="32"/>
          <w:szCs w:val="32"/>
          <w:highlight w:val="none"/>
          <w:u w:val="none" w:color="000000"/>
        </w:rPr>
        <w:t>”的履行方式和期限。</w:t>
      </w:r>
    </w:p>
    <w:p w14:paraId="01F02978">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s="仿宋"/>
          <w:color w:val="000000"/>
          <w:kern w:val="0"/>
          <w:sz w:val="32"/>
          <w:szCs w:val="32"/>
          <w:highlight w:val="none"/>
          <w:u w:val="none" w:color="000000"/>
        </w:rPr>
        <w:t>限你单位自收到本处罚决定书之日起15日内，携带本处罚决定书和《宜兴市通用电子缴款通知书（罚没）》，到江苏宜兴农村商业银行股份有限公司各网点缴纳罚没款，（户名：宜兴市财政局 账号：3202230011010091480013 收款银行：江苏宜兴农村商业银行股份有限公司营业部）。逾期不缴纳罚款的，我局</w:t>
      </w:r>
      <w:r>
        <w:rPr>
          <w:rFonts w:hint="eastAsia" w:ascii="Times New Roman" w:hAnsi="Times New Roman" w:eastAsia="方正仿宋_GBK" w:cs="仿宋"/>
          <w:color w:val="000000"/>
          <w:kern w:val="0"/>
          <w:sz w:val="32"/>
          <w:szCs w:val="32"/>
          <w:highlight w:val="none"/>
          <w:u w:val="none" w:color="000000"/>
          <w:lang w:eastAsia="zh-CN"/>
        </w:rPr>
        <w:t>将</w:t>
      </w:r>
      <w:r>
        <w:rPr>
          <w:rFonts w:hint="eastAsia" w:ascii="Times New Roman" w:hAnsi="Times New Roman" w:eastAsia="方正仿宋_GBK" w:cs="仿宋"/>
          <w:color w:val="000000"/>
          <w:kern w:val="0"/>
          <w:sz w:val="32"/>
          <w:szCs w:val="32"/>
          <w:highlight w:val="none"/>
          <w:u w:val="none" w:color="000000"/>
        </w:rPr>
        <w:t>根据《中华人民共和国行政处罚法》第七十二条第一款第一项规定，每日按罚款数额的3%加处罚款。</w:t>
      </w:r>
    </w:p>
    <w:p w14:paraId="1B2A7464">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0"/>
          <w:sz w:val="32"/>
          <w:szCs w:val="32"/>
          <w:highlight w:val="none"/>
          <w:u w:val="none" w:color="000000"/>
        </w:rPr>
      </w:pPr>
      <w:r>
        <w:rPr>
          <w:rFonts w:hint="eastAsia" w:ascii="方正仿宋_GBK" w:hAnsi="方正仿宋_GBK" w:eastAsia="方正仿宋_GBK" w:cs="方正仿宋_GBK"/>
          <w:bCs/>
          <w:sz w:val="32"/>
          <w:szCs w:val="32"/>
          <w:highlight w:val="none"/>
          <w:lang w:val="en-US" w:eastAsia="zh-CN"/>
        </w:rPr>
        <w:t>我局将对你单位改正违法行为和履行处罚决定的情况实施环境行政执法跟踪调查。</w:t>
      </w:r>
    </w:p>
    <w:p w14:paraId="30E234D3">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0" w:firstLineChars="200"/>
        <w:jc w:val="both"/>
        <w:textAlignment w:val="auto"/>
        <w:rPr>
          <w:rFonts w:hint="eastAsia" w:ascii="黑体" w:hAnsi="黑体" w:eastAsia="黑体" w:cs="黑体"/>
          <w:b w:val="0"/>
          <w:bCs w:val="0"/>
          <w:color w:val="000000"/>
          <w:kern w:val="0"/>
          <w:sz w:val="32"/>
          <w:szCs w:val="32"/>
          <w:highlight w:val="none"/>
          <w:u w:val="none" w:color="000000"/>
        </w:rPr>
      </w:pPr>
      <w:r>
        <w:rPr>
          <w:rFonts w:hint="eastAsia" w:ascii="黑体" w:hAnsi="黑体" w:eastAsia="黑体" w:cs="黑体"/>
          <w:b w:val="0"/>
          <w:bCs w:val="0"/>
          <w:color w:val="000000"/>
          <w:kern w:val="0"/>
          <w:sz w:val="32"/>
          <w:szCs w:val="32"/>
          <w:highlight w:val="none"/>
          <w:u w:val="none" w:color="000000"/>
        </w:rPr>
        <w:t xml:space="preserve">四、申请复议或者提起诉讼的途径和期限 </w:t>
      </w:r>
    </w:p>
    <w:p w14:paraId="3CD98499">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0" w:firstLineChars="200"/>
        <w:jc w:val="both"/>
        <w:textAlignment w:val="auto"/>
        <w:rPr>
          <w:rFonts w:hint="eastAsia" w:ascii="Times New Roman" w:hAnsi="Times New Roman" w:eastAsia="方正仿宋_GBK"/>
          <w:color w:val="auto"/>
          <w:sz w:val="32"/>
          <w:szCs w:val="32"/>
          <w:highlight w:val="none"/>
        </w:rPr>
      </w:pPr>
      <w:r>
        <w:rPr>
          <w:rFonts w:hint="eastAsia" w:ascii="Times New Roman" w:hAnsi="Times New Roman" w:eastAsia="方正仿宋_GBK" w:cs="仿宋"/>
          <w:color w:val="000000"/>
          <w:kern w:val="0"/>
          <w:sz w:val="32"/>
          <w:szCs w:val="32"/>
          <w:highlight w:val="none"/>
          <w:u w:val="none" w:color="000000"/>
        </w:rPr>
        <w:t>如果不服本处罚决定，</w:t>
      </w:r>
      <w:r>
        <w:rPr>
          <w:rFonts w:hint="eastAsia" w:ascii="Times New Roman" w:hAnsi="Times New Roman" w:eastAsia="方正仿宋_GBK" w:cs="仿宋"/>
          <w:color w:val="000000"/>
          <w:kern w:val="0"/>
          <w:sz w:val="32"/>
          <w:szCs w:val="32"/>
          <w:highlight w:val="none"/>
          <w:u w:val="none" w:color="000000"/>
          <w:lang w:eastAsia="zh-CN"/>
        </w:rPr>
        <w:t>你单位</w:t>
      </w:r>
      <w:r>
        <w:rPr>
          <w:rFonts w:hint="eastAsia" w:ascii="Times New Roman" w:hAnsi="Times New Roman" w:eastAsia="方正仿宋_GBK" w:cs="仿宋"/>
          <w:color w:val="000000"/>
          <w:kern w:val="0"/>
          <w:sz w:val="32"/>
          <w:szCs w:val="32"/>
          <w:highlight w:val="none"/>
          <w:u w:val="none" w:color="000000"/>
        </w:rPr>
        <w:t>可以在接到本处罚决定书之日起六十日内向无锡市人民政府申请复议，也可以在接到本处罚决定书之日起六个月内向苏州市姑苏区人民法院提起行政诉讼。如果</w:t>
      </w:r>
      <w:r>
        <w:rPr>
          <w:rFonts w:hint="eastAsia" w:ascii="Times New Roman" w:hAnsi="Times New Roman" w:eastAsia="方正仿宋_GBK" w:cs="仿宋"/>
          <w:color w:val="000000"/>
          <w:kern w:val="0"/>
          <w:sz w:val="32"/>
          <w:szCs w:val="32"/>
          <w:highlight w:val="none"/>
          <w:u w:val="none" w:color="000000"/>
          <w:lang w:eastAsia="zh-CN"/>
        </w:rPr>
        <w:t>你单位</w:t>
      </w:r>
      <w:r>
        <w:rPr>
          <w:rFonts w:hint="eastAsia" w:ascii="Times New Roman" w:hAnsi="Times New Roman" w:eastAsia="方正仿宋_GBK" w:cs="仿宋"/>
          <w:color w:val="000000"/>
          <w:kern w:val="0"/>
          <w:sz w:val="32"/>
          <w:szCs w:val="32"/>
          <w:highlight w:val="none"/>
          <w:u w:val="none" w:color="000000"/>
        </w:rPr>
        <w:t>逾期不申请行政复议、也不提起行政诉讼、又不履行本处罚决定，我局将依法申请人民法院强制执行。</w:t>
      </w:r>
    </w:p>
    <w:p w14:paraId="426AED6F">
      <w:pPr>
        <w:keepNext w:val="0"/>
        <w:keepLines w:val="0"/>
        <w:pageBreakBefore w:val="0"/>
        <w:widowControl w:val="0"/>
        <w:kinsoku/>
        <w:overflowPunct/>
        <w:topLinePunct w:val="0"/>
        <w:bidi w:val="0"/>
        <w:spacing w:line="560" w:lineRule="exact"/>
        <w:ind w:right="0"/>
        <w:jc w:val="right"/>
        <w:textAlignment w:val="auto"/>
        <w:rPr>
          <w:rFonts w:hint="eastAsia" w:ascii="Times New Roman" w:hAnsi="Times New Roman" w:eastAsia="方正仿宋_GBK"/>
          <w:color w:val="auto"/>
          <w:sz w:val="32"/>
          <w:szCs w:val="32"/>
          <w:highlight w:val="none"/>
        </w:rPr>
      </w:pPr>
    </w:p>
    <w:p w14:paraId="5B95CB84">
      <w:pPr>
        <w:keepNext w:val="0"/>
        <w:keepLines w:val="0"/>
        <w:pageBreakBefore w:val="0"/>
        <w:widowControl w:val="0"/>
        <w:kinsoku/>
        <w:overflowPunct/>
        <w:topLinePunct w:val="0"/>
        <w:bidi w:val="0"/>
        <w:spacing w:line="560" w:lineRule="exact"/>
        <w:ind w:right="0"/>
        <w:jc w:val="right"/>
        <w:textAlignment w:val="auto"/>
        <w:rPr>
          <w:rFonts w:hint="eastAsia" w:ascii="Times New Roman" w:hAnsi="Times New Roman" w:eastAsia="方正仿宋_GBK"/>
          <w:color w:val="auto"/>
          <w:sz w:val="32"/>
          <w:szCs w:val="32"/>
          <w:highlight w:val="none"/>
        </w:rPr>
      </w:pPr>
    </w:p>
    <w:p w14:paraId="0AC0E3EB">
      <w:pPr>
        <w:keepNext w:val="0"/>
        <w:keepLines w:val="0"/>
        <w:pageBreakBefore w:val="0"/>
        <w:widowControl w:val="0"/>
        <w:kinsoku/>
        <w:overflowPunct/>
        <w:topLinePunct w:val="0"/>
        <w:bidi w:val="0"/>
        <w:spacing w:line="560" w:lineRule="exact"/>
        <w:ind w:right="0"/>
        <w:jc w:val="right"/>
        <w:textAlignment w:val="auto"/>
        <w:rPr>
          <w:rFonts w:ascii="Times New Roman" w:hAnsi="Times New Roman" w:eastAsia="方正仿宋_GBK"/>
          <w:color w:val="auto"/>
          <w:sz w:val="32"/>
          <w:szCs w:val="32"/>
          <w:highlight w:val="none"/>
        </w:rPr>
      </w:pPr>
      <w:r>
        <w:rPr>
          <w:rFonts w:hint="eastAsia" w:ascii="Times New Roman" w:hAnsi="Times New Roman" w:eastAsia="方正仿宋_GBK"/>
          <w:color w:val="auto"/>
          <w:sz w:val="32"/>
          <w:szCs w:val="32"/>
          <w:highlight w:val="none"/>
        </w:rPr>
        <w:t>无锡市生态环境局</w:t>
      </w:r>
    </w:p>
    <w:p w14:paraId="4D3E391A">
      <w:pPr>
        <w:keepNext w:val="0"/>
        <w:keepLines w:val="0"/>
        <w:pageBreakBefore w:val="0"/>
        <w:widowControl w:val="0"/>
        <w:kinsoku/>
        <w:wordWrap w:val="0"/>
        <w:overflowPunct/>
        <w:topLinePunct w:val="0"/>
        <w:bidi w:val="0"/>
        <w:spacing w:line="560" w:lineRule="exact"/>
        <w:ind w:right="0"/>
        <w:jc w:val="center"/>
        <w:textAlignment w:val="auto"/>
        <w:rPr>
          <w:rFonts w:ascii="Times New Roman" w:hAnsi="Times New Roman" w:eastAsia="方正仿宋_GBK"/>
          <w:color w:val="auto"/>
          <w:sz w:val="32"/>
          <w:szCs w:val="32"/>
          <w:highlight w:val="none"/>
        </w:rPr>
      </w:pPr>
      <w:r>
        <w:rPr>
          <w:rFonts w:hint="eastAsia" w:ascii="Times New Roman" w:hAnsi="Times New Roman" w:eastAsia="方正仿宋_GBK"/>
          <w:color w:val="auto"/>
          <w:sz w:val="32"/>
          <w:szCs w:val="32"/>
          <w:highlight w:val="none"/>
          <w:lang w:val="en-US" w:eastAsia="zh-CN"/>
        </w:rPr>
        <w:t xml:space="preserve">                                    </w:t>
      </w:r>
      <w:r>
        <w:rPr>
          <w:rFonts w:hint="eastAsia" w:ascii="Times New Roman" w:hAnsi="Times New Roman" w:eastAsia="方正仿宋_GBK"/>
          <w:color w:val="auto"/>
          <w:sz w:val="32"/>
          <w:szCs w:val="32"/>
          <w:highlight w:val="none"/>
        </w:rPr>
        <w:t>202</w:t>
      </w:r>
      <w:r>
        <w:rPr>
          <w:rFonts w:hint="eastAsia" w:ascii="Times New Roman" w:hAnsi="Times New Roman" w:eastAsia="方正仿宋_GBK"/>
          <w:color w:val="auto"/>
          <w:sz w:val="32"/>
          <w:szCs w:val="32"/>
          <w:highlight w:val="none"/>
          <w:lang w:val="en-US" w:eastAsia="zh-CN"/>
        </w:rPr>
        <w:t>6</w:t>
      </w:r>
      <w:r>
        <w:rPr>
          <w:rFonts w:hint="eastAsia" w:ascii="Times New Roman" w:hAnsi="Times New Roman" w:eastAsia="方正仿宋_GBK"/>
          <w:color w:val="auto"/>
          <w:sz w:val="32"/>
          <w:szCs w:val="32"/>
          <w:highlight w:val="none"/>
        </w:rPr>
        <w:t>年</w:t>
      </w:r>
      <w:r>
        <w:rPr>
          <w:rFonts w:hint="eastAsia" w:ascii="Times New Roman" w:hAnsi="Times New Roman" w:eastAsia="方正仿宋_GBK"/>
          <w:color w:val="auto"/>
          <w:sz w:val="32"/>
          <w:szCs w:val="32"/>
          <w:highlight w:val="none"/>
          <w:lang w:val="en-US" w:eastAsia="zh-CN"/>
        </w:rPr>
        <w:t>6</w:t>
      </w:r>
      <w:r>
        <w:rPr>
          <w:rFonts w:hint="eastAsia" w:ascii="Times New Roman" w:hAnsi="Times New Roman" w:eastAsia="方正仿宋_GBK"/>
          <w:color w:val="auto"/>
          <w:sz w:val="32"/>
          <w:szCs w:val="32"/>
          <w:highlight w:val="none"/>
        </w:rPr>
        <w:t>月</w:t>
      </w:r>
      <w:r>
        <w:rPr>
          <w:rFonts w:hint="eastAsia" w:ascii="Times New Roman" w:hAnsi="Times New Roman" w:eastAsia="方正仿宋_GBK"/>
          <w:color w:val="auto"/>
          <w:sz w:val="32"/>
          <w:szCs w:val="32"/>
          <w:highlight w:val="none"/>
          <w:lang w:val="en-US" w:eastAsia="zh-CN"/>
        </w:rPr>
        <w:t>30</w:t>
      </w:r>
      <w:bookmarkStart w:id="0" w:name="_GoBack"/>
      <w:bookmarkEnd w:id="0"/>
      <w:r>
        <w:rPr>
          <w:rFonts w:hint="eastAsia" w:ascii="Times New Roman" w:hAnsi="Times New Roman" w:eastAsia="方正仿宋_GBK"/>
          <w:color w:val="auto"/>
          <w:sz w:val="32"/>
          <w:szCs w:val="32"/>
          <w:highlight w:val="none"/>
        </w:rPr>
        <w:t>日</w:t>
      </w:r>
    </w:p>
    <w:p w14:paraId="57F7A005">
      <w:pPr>
        <w:keepNext w:val="0"/>
        <w:keepLines w:val="0"/>
        <w:pageBreakBefore w:val="0"/>
        <w:widowControl w:val="0"/>
        <w:kinsoku/>
        <w:wordWrap w:val="0"/>
        <w:overflowPunct/>
        <w:topLinePunct w:val="0"/>
        <w:bidi w:val="0"/>
        <w:spacing w:line="560" w:lineRule="exact"/>
        <w:ind w:right="0"/>
        <w:jc w:val="center"/>
        <w:textAlignment w:val="auto"/>
        <w:rPr>
          <w:rFonts w:ascii="Times New Roman" w:hAnsi="Times New Roman" w:eastAsia="方正仿宋_GBK"/>
          <w:color w:val="auto"/>
          <w:sz w:val="32"/>
          <w:szCs w:val="32"/>
          <w:highlight w:val="none"/>
        </w:rPr>
      </w:pPr>
    </w:p>
    <w:p w14:paraId="3C25C211">
      <w:pPr>
        <w:keepNext w:val="0"/>
        <w:keepLines w:val="0"/>
        <w:pageBreakBefore w:val="0"/>
        <w:kinsoku/>
        <w:wordWrap/>
        <w:overflowPunct w:val="0"/>
        <w:topLinePunct w:val="0"/>
        <w:autoSpaceDE/>
        <w:autoSpaceDN/>
        <w:bidi w:val="0"/>
        <w:adjustRightInd w:val="0"/>
        <w:snapToGrid w:val="0"/>
        <w:spacing w:line="560" w:lineRule="exact"/>
        <w:textAlignment w:val="auto"/>
        <w:rPr>
          <w:rFonts w:ascii="Times New Roman" w:hAnsi="Times New Roman" w:eastAsia="方正仿宋_GBK"/>
          <w:color w:val="000000"/>
          <w:sz w:val="32"/>
          <w:szCs w:val="32"/>
          <w:highlight w:val="none"/>
        </w:rPr>
      </w:pPr>
    </w:p>
    <w:p w14:paraId="0DA9BD33">
      <w:pPr>
        <w:keepNext w:val="0"/>
        <w:keepLines w:val="0"/>
        <w:pageBreakBefore w:val="0"/>
        <w:widowControl w:val="0"/>
        <w:kinsoku/>
        <w:wordWrap w:val="0"/>
        <w:overflowPunct/>
        <w:topLinePunct w:val="0"/>
        <w:bidi w:val="0"/>
        <w:spacing w:line="560" w:lineRule="exact"/>
        <w:ind w:right="0"/>
        <w:jc w:val="center"/>
        <w:textAlignment w:val="auto"/>
        <w:rPr>
          <w:rFonts w:ascii="Times New Roman" w:hAnsi="Times New Roman" w:eastAsia="方正仿宋_GBK"/>
          <w:color w:val="auto"/>
          <w:sz w:val="32"/>
          <w:szCs w:val="32"/>
          <w:highlight w:val="none"/>
        </w:rPr>
      </w:pPr>
    </w:p>
    <w:p w14:paraId="014D0C15">
      <w:pPr>
        <w:keepNext w:val="0"/>
        <w:keepLines w:val="0"/>
        <w:pageBreakBefore w:val="0"/>
        <w:widowControl w:val="0"/>
        <w:kinsoku/>
        <w:wordWrap w:val="0"/>
        <w:overflowPunct/>
        <w:topLinePunct w:val="0"/>
        <w:bidi w:val="0"/>
        <w:spacing w:line="560" w:lineRule="exact"/>
        <w:ind w:right="0"/>
        <w:jc w:val="both"/>
        <w:textAlignment w:val="auto"/>
        <w:rPr>
          <w:rFonts w:ascii="Times New Roman" w:hAnsi="Times New Roman" w:eastAsia="方正仿宋_GBK"/>
          <w:color w:val="auto"/>
          <w:sz w:val="32"/>
          <w:szCs w:val="32"/>
          <w:highlight w:val="none"/>
        </w:rPr>
      </w:pPr>
    </w:p>
    <w:p w14:paraId="3BE7C6C5">
      <w:pPr>
        <w:keepNext w:val="0"/>
        <w:keepLines w:val="0"/>
        <w:pageBreakBefore w:val="0"/>
        <w:widowControl w:val="0"/>
        <w:kinsoku/>
        <w:wordWrap w:val="0"/>
        <w:overflowPunct/>
        <w:topLinePunct w:val="0"/>
        <w:bidi w:val="0"/>
        <w:spacing w:line="560" w:lineRule="exact"/>
        <w:ind w:right="0"/>
        <w:jc w:val="center"/>
        <w:textAlignment w:val="auto"/>
        <w:rPr>
          <w:rFonts w:ascii="Times New Roman" w:hAnsi="Times New Roman" w:eastAsia="方正仿宋_GBK"/>
          <w:color w:val="000000" w:themeColor="text1"/>
          <w:sz w:val="32"/>
          <w:szCs w:val="32"/>
          <w:highlight w:val="none"/>
          <w14:textFill>
            <w14:solidFill>
              <w14:schemeClr w14:val="tx1"/>
            </w14:solidFill>
          </w14:textFill>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AFBCF35-2EBE-4D7C-9AEC-14807F61E66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37C036F4-957A-443A-A220-352072E4D7DA}"/>
  </w:font>
  <w:font w:name="方正小标宋_GBK">
    <w:panose1 w:val="02000000000000000000"/>
    <w:charset w:val="86"/>
    <w:family w:val="script"/>
    <w:pitch w:val="default"/>
    <w:sig w:usb0="A00002BF" w:usb1="38CF7CFA" w:usb2="00082016" w:usb3="00000000" w:csb0="00040001" w:csb1="00000000"/>
    <w:embedRegular r:id="rId3" w:fontKey="{81B3D694-FF67-4B48-99DB-CDE7932BEFE2}"/>
  </w:font>
  <w:font w:name="方正小标宋简体">
    <w:panose1 w:val="02010600010101010101"/>
    <w:charset w:val="86"/>
    <w:family w:val="auto"/>
    <w:pitch w:val="default"/>
    <w:sig w:usb0="00000001" w:usb1="080E0000" w:usb2="00000000" w:usb3="00000000" w:csb0="00040000" w:csb1="00000000"/>
    <w:embedRegular r:id="rId4" w:fontKey="{F11EB4F0-3A10-4249-B6CC-A81B5EDA2705}"/>
  </w:font>
  <w:font w:name="方正仿宋_GBK">
    <w:panose1 w:val="02000000000000000000"/>
    <w:charset w:val="86"/>
    <w:family w:val="script"/>
    <w:pitch w:val="default"/>
    <w:sig w:usb0="A00002BF" w:usb1="38CF7CFA" w:usb2="00082016" w:usb3="00000000" w:csb0="00040001" w:csb1="00000000"/>
    <w:embedRegular r:id="rId5" w:fontKey="{90A9AE0C-7FC9-43D2-9F96-5EA0F6FBFC94}"/>
  </w:font>
  <w:font w:name="Segoe UI">
    <w:panose1 w:val="020B0502040204020203"/>
    <w:charset w:val="00"/>
    <w:family w:val="swiss"/>
    <w:pitch w:val="default"/>
    <w:sig w:usb0="E4002EFF" w:usb1="C000E47F" w:usb2="00000009" w:usb3="00000000" w:csb0="200001FF" w:csb1="00000000"/>
    <w:embedRegular r:id="rId6" w:fontKey="{63B1F579-78A6-4B8F-BDB5-F6DE092E8AEB}"/>
  </w:font>
  <w:font w:name="仿宋_GB2312">
    <w:altName w:val="仿宋"/>
    <w:panose1 w:val="02010609030101010101"/>
    <w:charset w:val="86"/>
    <w:family w:val="auto"/>
    <w:pitch w:val="default"/>
    <w:sig w:usb0="00000000" w:usb1="00000000" w:usb2="00000000" w:usb3="00000000" w:csb0="00040000" w:csb1="00000000"/>
    <w:embedRegular r:id="rId7" w:fontKey="{45BCB46F-C461-4771-99A2-B80475675542}"/>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95F8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022969">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9022969">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104CDE"/>
    <w:multiLevelType w:val="singleLevel"/>
    <w:tmpl w:val="70104C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zYmEwMzVjNTY3NWYwMjg3YzZjNDQ3Y2QzNzcyYmYifQ=="/>
  </w:docVars>
  <w:rsids>
    <w:rsidRoot w:val="0001238C"/>
    <w:rsid w:val="0001238C"/>
    <w:rsid w:val="00037CAB"/>
    <w:rsid w:val="0004269F"/>
    <w:rsid w:val="00087B86"/>
    <w:rsid w:val="000D59AA"/>
    <w:rsid w:val="0014101A"/>
    <w:rsid w:val="001F09CA"/>
    <w:rsid w:val="00216047"/>
    <w:rsid w:val="002353F2"/>
    <w:rsid w:val="002872D6"/>
    <w:rsid w:val="00340554"/>
    <w:rsid w:val="003661D8"/>
    <w:rsid w:val="003D1088"/>
    <w:rsid w:val="005947B4"/>
    <w:rsid w:val="00640B5C"/>
    <w:rsid w:val="006F36A4"/>
    <w:rsid w:val="006F4073"/>
    <w:rsid w:val="00705A49"/>
    <w:rsid w:val="00734209"/>
    <w:rsid w:val="0078454E"/>
    <w:rsid w:val="007A1C5B"/>
    <w:rsid w:val="007B45FE"/>
    <w:rsid w:val="007F30AC"/>
    <w:rsid w:val="00926F19"/>
    <w:rsid w:val="009D7483"/>
    <w:rsid w:val="009F1B81"/>
    <w:rsid w:val="00A378D4"/>
    <w:rsid w:val="00A873E5"/>
    <w:rsid w:val="00AA65BA"/>
    <w:rsid w:val="00B84CF3"/>
    <w:rsid w:val="00B915D5"/>
    <w:rsid w:val="00C20CA7"/>
    <w:rsid w:val="00C22BC2"/>
    <w:rsid w:val="00CB06A1"/>
    <w:rsid w:val="00D822B1"/>
    <w:rsid w:val="00DB23DD"/>
    <w:rsid w:val="00DE6668"/>
    <w:rsid w:val="00F70F28"/>
    <w:rsid w:val="00FE6B23"/>
    <w:rsid w:val="041B06DD"/>
    <w:rsid w:val="058C5E89"/>
    <w:rsid w:val="099D01E5"/>
    <w:rsid w:val="0CE31633"/>
    <w:rsid w:val="0D163E1A"/>
    <w:rsid w:val="0E526875"/>
    <w:rsid w:val="0E827AFE"/>
    <w:rsid w:val="14DE3682"/>
    <w:rsid w:val="179110BB"/>
    <w:rsid w:val="199659D9"/>
    <w:rsid w:val="1A11508D"/>
    <w:rsid w:val="1CCE3A92"/>
    <w:rsid w:val="1EB45C08"/>
    <w:rsid w:val="245734EC"/>
    <w:rsid w:val="284A7F71"/>
    <w:rsid w:val="2AAD735A"/>
    <w:rsid w:val="32E43417"/>
    <w:rsid w:val="358700B3"/>
    <w:rsid w:val="376D4411"/>
    <w:rsid w:val="38F82BAE"/>
    <w:rsid w:val="39A7517A"/>
    <w:rsid w:val="3A472BD9"/>
    <w:rsid w:val="3AA5154A"/>
    <w:rsid w:val="3C1D0414"/>
    <w:rsid w:val="3EF72F55"/>
    <w:rsid w:val="40954836"/>
    <w:rsid w:val="4381215E"/>
    <w:rsid w:val="446765BF"/>
    <w:rsid w:val="46082200"/>
    <w:rsid w:val="4CA97205"/>
    <w:rsid w:val="4CD045A2"/>
    <w:rsid w:val="5414037F"/>
    <w:rsid w:val="55871DBE"/>
    <w:rsid w:val="575E5288"/>
    <w:rsid w:val="58A01B1F"/>
    <w:rsid w:val="5B5127D6"/>
    <w:rsid w:val="65AD6468"/>
    <w:rsid w:val="67ED724B"/>
    <w:rsid w:val="6A84281E"/>
    <w:rsid w:val="7047025F"/>
    <w:rsid w:val="71A83369"/>
    <w:rsid w:val="73A908C5"/>
    <w:rsid w:val="76E93951"/>
    <w:rsid w:val="776408C2"/>
    <w:rsid w:val="7CBC5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itle"/>
    <w:basedOn w:val="1"/>
    <w:next w:val="1"/>
    <w:qFormat/>
    <w:uiPriority w:val="0"/>
    <w:pPr>
      <w:spacing w:before="240" w:after="60"/>
      <w:jc w:val="center"/>
      <w:outlineLvl w:val="0"/>
    </w:pPr>
    <w:rPr>
      <w:rFonts w:ascii="Cambria" w:hAnsi="Cambria" w:eastAsia="仿宋"/>
      <w:b/>
      <w:bCs/>
      <w:sz w:val="32"/>
      <w:szCs w:val="32"/>
    </w:rPr>
  </w:style>
  <w:style w:type="character" w:customStyle="1" w:styleId="7">
    <w:name w:val="form-item-doc"/>
    <w:basedOn w:val="6"/>
    <w:qFormat/>
    <w:uiPriority w:val="0"/>
  </w:style>
  <w:style w:type="character" w:customStyle="1" w:styleId="8">
    <w:name w:val="el-input__count"/>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256d2c2f-bfff-4d25-8868-61feb9249161</errorID>
      <errorWord>（</errorWord>
      <group>L1_Punc</group>
      <groupName>标点问题</groupName>
      <ability>L2_Punc_CN</ability>
      <abilityName/>
      <candidateList/>
      <explain>同一形式括号套用。</explain>
      <paraID>754B3D38</paraID>
      <start>191</start>
      <end>192</end>
      <status>ignored</status>
      <modifiedWord/>
      <trackRevisions>false</trackRevisions>
    </reviewItem>
    <reviewItem>
      <errorID>3b2f0a39-fb6e-4a17-a9fb-66b890b3c6fc</errorID>
      <errorWord>）</errorWord>
      <group>L1_Punc</group>
      <groupName>标点问题</groupName>
      <ability>L2_Punc_CN</ability>
      <abilityName/>
      <candidateList/>
      <explain>同一形式括号套用。</explain>
      <paraID>754B3D38</paraID>
      <start>197</start>
      <end>198</end>
      <status>ignored</status>
      <modifiedWord/>
      <trackRevisions>false</trackRevisions>
    </reviewItem>
    <reviewItem>
      <errorID>444a7c70-0e34-4fdf-82d2-403c0247da96</errorID>
      <errorWord>,</errorWord>
      <group>L1_Format</group>
      <groupName>格式问题</groupName>
      <ability>L2_HalfPunc_CN</ability>
      <abilityName/>
      <candidateList>
        <item>，</item>
      </candidateList>
      <explain>文本全半角错误。</explain>
      <paraID>754B3D38</paraID>
      <start>569</start>
      <end>570</end>
      <status>modified</status>
      <modifiedWord>，</modifiedWord>
      <trackRevisions>false</trackRevisions>
    </reviewItem>
    <reviewItem>
      <errorID>fda0ba65-0b85-4f6a-8800-e651ea76c1e5</errorID>
      <errorWord>,</errorWord>
      <group>L1_Format</group>
      <groupName>格式问题</groupName>
      <ability>L2_HalfPunc_CN</ability>
      <abilityName/>
      <candidateList>
        <item>，</item>
      </candidateList>
      <explain>文本全半角错误。</explain>
      <paraID>754B3D38</paraID>
      <start>600</start>
      <end>601</end>
      <status>modified</status>
      <modifiedWord>，</modifiedWord>
      <trackRevisions>false</trackRevisions>
    </reviewItem>
    <reviewItem>
      <errorID>b0f0c115-8c4d-4341-bd85-bbb2d1522874</errorID>
      <errorWord>车架</errorWord>
      <group>L1_Word</group>
      <groupName>字词问题</groupName>
      <ability>L2_Typo</ability>
      <abilityName>字词错误</abilityName>
      <candidateList>
        <item>车间</item>
      </candidateList>
      <explain/>
      <paraID>754B3D38</paraID>
      <start>601</start>
      <end>603</end>
      <status>modified</status>
      <modifiedWord>车间</modifiedWord>
      <trackRevisions>false</trackRevisions>
    </reviewItem>
    <reviewItem>
      <errorID>9c89fe92-42c0-4334-a7a6-7e3a2a47e575</errorID>
      <errorWord>期间</errorWord>
      <group>L1_Word</group>
      <groupName>字词问题</groupName>
      <ability>L2_Typo</ability>
      <abilityName>字词错误</abilityName>
      <candidateList>
        <item>其间</item>
      </candidateList>
      <explain>〈名〉方位词。❶那中间；其中：厕身～｜～定有缘故。❷指某一段时间：离开学校已经好几年了，这～，他在科学研究上取得了显著成绩。</explain>
      <paraID>754B3D38</paraID>
      <start>643</start>
      <end>645</end>
      <status>ignored</status>
      <modifiedWord/>
      <trackRevisions>false</trackRevisions>
    </reviewItem>
    <reviewItem>
      <errorID>17da3cf9-9666-47b1-b883-497b7ad9abca</errorID>
      <errorWord>，</errorWord>
      <group>L1_Word</group>
      <groupName>字词问题</groupName>
      <ability>L2_Typo</ability>
      <abilityName>字词错误</abilityName>
      <candidateList>
        <item>，在</item>
      </candidateList>
      <explain/>
      <paraID>754B3D38</paraID>
      <start>717</start>
      <end>718</end>
      <status>ignored</status>
      <modifiedWord/>
      <trackRevisions>false</trackRevisions>
    </reviewItem>
    <reviewItem>
      <errorID>c1f87db7-d53f-43ad-bff1-a28a271bc598</errorID>
      <errorWord>:(</errorWord>
      <group>L1_Format</group>
      <groupName>格式问题</groupName>
      <ability>L2_HalfPunc_CN</ability>
      <abilityName/>
      <candidateList>
        <item>：（</item>
      </candidateList>
      <explain>文本全半角错误。</explain>
      <paraID>754B3D38</paraID>
      <start>978</start>
      <end>980</end>
      <status>modified</status>
      <modifiedWord>：（</modifiedWord>
      <trackRevisions>false</trackRevisions>
    </reviewItem>
    <reviewItem>
      <errorID>2c19cfdb-7018-46e0-9124-6338273586e8</errorID>
      <errorWord>)</errorWord>
      <group>L1_Format</group>
      <groupName>格式问题</groupName>
      <ability>L2_HalfPunc_CN</ability>
      <abilityName/>
      <candidateList>
        <item>）</item>
      </candidateList>
      <explain>文本全半角错误。</explain>
      <paraID>754B3D38</paraID>
      <start>981</start>
      <end>982</end>
      <status>modified</status>
      <modifiedWord>）</modifiedWord>
      <trackRevisions>false</trackRevisions>
    </reviewItem>
    <reviewItem>
      <errorID>d5bdf6c5-7d0b-4172-891e-31259f6c85b5</errorID>
      <errorWord>(</errorWord>
      <group>L1_Format</group>
      <groupName>格式问题</groupName>
      <ability>L2_HalfPunc_CN</ability>
      <abilityName/>
      <candidateList>
        <item>（</item>
      </candidateList>
      <explain>文本全半角错误。</explain>
      <paraID>754B3D38</paraID>
      <start>1008</start>
      <end>1009</end>
      <status>modified</status>
      <modifiedWord>（</modifiedWord>
      <trackRevisions>false</trackRevisions>
    </reviewItem>
    <reviewItem>
      <errorID>0e08d781-7e05-4fff-bef8-64427a9099d2</errorID>
      <errorWord>)</errorWord>
      <group>L1_Format</group>
      <groupName>格式问题</groupName>
      <ability>L2_HalfPunc_CN</ability>
      <abilityName/>
      <candidateList>
        <item>）</item>
      </candidateList>
      <explain>文本全半角错误。</explain>
      <paraID>754B3D38</paraID>
      <start>1026</start>
      <end>1027</end>
      <status>modified</status>
      <modifiedWord>）</modifiedWord>
      <trackRevisions>false</trackRevisions>
    </reviewItem>
    <reviewItem>
      <errorID>cfb9ab82-4a6c-4523-aed6-72afdc9d3df4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1A9C3D96</paraID>
      <start>0</start>
      <end>2</end>
      <status>ignored</status>
      <modifiedWord/>
      <trackRevisions>false</trackRevisions>
    </reviewItem>
    <reviewItem>
      <errorID>55519be6-0082-4dab-8d69-4fe266eb9e56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5A5388DB</paraID>
      <start>0</start>
      <end>2</end>
      <status>ignored</status>
      <modifiedWord/>
      <trackRevisions>false</trackRevisions>
    </reviewItem>
    <reviewItem>
      <errorID>aaec9664-767c-48ef-a1a7-720965fee91b</errorID>
      <errorWord>、也</errorWord>
      <group>L1_Punc</group>
      <groupName>标点问题</groupName>
      <ability>L2_Punc_CN</ability>
      <abilityName/>
      <candidateList>
        <item>，也</item>
      </candidateList>
      <explain>连接词前后不宜使用顿号，建议使用逗号。</explain>
      <paraID>3CD98499</paraID>
      <start>95</start>
      <end>97</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38b4c3-a2fc-49dd-a584-c87353428a68}">
  <ds:schemaRefs/>
</ds:datastoreItem>
</file>

<file path=docProps/app.xml><?xml version="1.0" encoding="utf-8"?>
<Properties xmlns="http://schemas.openxmlformats.org/officeDocument/2006/extended-properties" xmlns:vt="http://schemas.openxmlformats.org/officeDocument/2006/docPropsVTypes">
  <Template>Normal</Template>
  <Pages>6</Pages>
  <Words>2829</Words>
  <Characters>3082</Characters>
  <Lines>5</Lines>
  <Paragraphs>1</Paragraphs>
  <TotalTime>8</TotalTime>
  <ScaleCrop>false</ScaleCrop>
  <LinksUpToDate>false</LinksUpToDate>
  <CharactersWithSpaces>3137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2024-06-11T02:43:00Z</dcterms:created>
  <dc:creator>李瑞聪</dc:creator>
  <cp:lastModifiedBy> 晴天。</cp:lastModifiedBy>
  <cp:lastPrinted>2026-06-01T00:54:00Z</cp:lastPrinted>
  <dcterms:modified xsi:type="dcterms:W3CDTF">2026-06-30T01:50:11Z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6FD8F3A620834F5CB2F7C77176BE46B1_12</vt:lpwstr>
  </property>
  <property fmtid="{D5CDD505-2E9C-101B-9397-08002B2CF9AE}" pid="4" name="KSOTemplateDocerSaveRecord">
    <vt:lpwstr>eyJoZGlkIjoiZDk3ZmIyYzgwN2U5MTI4NTUyNTU2M2EyOGQwMTYyMmQiLCJ1c2VySWQiOiI0MjI5MTIzNjkifQ==</vt:lpwstr>
  </property>
</Properties>
</file>