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70B84">
      <w:pPr>
        <w:keepNext w:val="0"/>
        <w:keepLines w:val="0"/>
        <w:pageBreakBefore w:val="0"/>
        <w:widowControl w:val="0"/>
        <w:kinsoku/>
        <w:overflowPunct/>
        <w:topLinePunct w:val="0"/>
        <w:bidi w:val="0"/>
        <w:spacing w:line="560" w:lineRule="exact"/>
        <w:ind w:right="0"/>
        <w:jc w:val="center"/>
        <w:textAlignment w:val="auto"/>
        <w:rPr>
          <w:rFonts w:hint="eastAsia" w:ascii="方正小标宋_GBK" w:hAnsi="方正小标宋_GBK" w:eastAsia="方正小标宋_GBK" w:cs="方正小标宋_GBK"/>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无 锡 市 生 态 环 境 局</w:t>
      </w:r>
    </w:p>
    <w:p w14:paraId="36C34E31">
      <w:pPr>
        <w:keepNext w:val="0"/>
        <w:keepLines w:val="0"/>
        <w:pageBreakBefore w:val="0"/>
        <w:widowControl w:val="0"/>
        <w:kinsoku/>
        <w:overflowPunct/>
        <w:topLinePunct w:val="0"/>
        <w:bidi w:val="0"/>
        <w:spacing w:line="560" w:lineRule="exact"/>
        <w:ind w:right="0"/>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行 政 处 罚 决 定 书</w:t>
      </w:r>
    </w:p>
    <w:p w14:paraId="03D7A059">
      <w:pPr>
        <w:keepNext w:val="0"/>
        <w:keepLines w:val="0"/>
        <w:pageBreakBefore w:val="0"/>
        <w:widowControl w:val="0"/>
        <w:kinsoku/>
        <w:overflowPunct/>
        <w:topLinePunct w:val="0"/>
        <w:bidi w:val="0"/>
        <w:spacing w:line="560" w:lineRule="exact"/>
        <w:ind w:right="0"/>
        <w:jc w:val="center"/>
        <w:textAlignment w:val="auto"/>
        <w:rPr>
          <w:rFonts w:hint="eastAsia" w:ascii="Times New Roman" w:hAnsi="Times New Roman" w:eastAsia="方正仿宋_GBK" w:cs="Segoe UI"/>
          <w:b w:val="0"/>
          <w:bCs/>
          <w:color w:val="000000" w:themeColor="text1"/>
          <w:kern w:val="0"/>
          <w:sz w:val="32"/>
          <w:szCs w:val="32"/>
          <w:highlight w:val="none"/>
          <w14:textFill>
            <w14:solidFill>
              <w14:schemeClr w14:val="tx1"/>
            </w14:solidFill>
          </w14:textFill>
        </w:rPr>
      </w:pPr>
      <w:r>
        <w:rPr>
          <w:rFonts w:hint="eastAsia" w:ascii="Times New Roman" w:hAnsi="Times New Roman" w:eastAsia="方正仿宋_GBK" w:cs="仿宋"/>
          <w:color w:val="auto"/>
          <w:kern w:val="0"/>
          <w:sz w:val="32"/>
          <w:szCs w:val="32"/>
          <w:highlight w:val="none"/>
          <w:u w:val="none" w:color="000000"/>
        </w:rPr>
        <w:t>锡宜环罚决〔202</w:t>
      </w:r>
      <w:r>
        <w:rPr>
          <w:rFonts w:hint="eastAsia" w:ascii="Times New Roman" w:hAnsi="Times New Roman" w:eastAsia="方正仿宋_GBK" w:cs="仿宋"/>
          <w:color w:val="auto"/>
          <w:kern w:val="0"/>
          <w:sz w:val="32"/>
          <w:szCs w:val="32"/>
          <w:highlight w:val="none"/>
          <w:u w:val="none" w:color="000000"/>
          <w:lang w:val="en-US" w:eastAsia="zh-CN"/>
        </w:rPr>
        <w:t>6</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57</w:t>
      </w:r>
      <w:r>
        <w:rPr>
          <w:rFonts w:hint="eastAsia" w:ascii="Times New Roman" w:hAnsi="Times New Roman" w:eastAsia="方正仿宋_GBK" w:cs="仿宋"/>
          <w:color w:val="auto"/>
          <w:kern w:val="0"/>
          <w:sz w:val="32"/>
          <w:szCs w:val="32"/>
          <w:highlight w:val="none"/>
          <w:u w:val="none" w:color="000000"/>
        </w:rPr>
        <w:t>号</w:t>
      </w:r>
    </w:p>
    <w:p w14:paraId="7B003DF4">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jc w:val="center"/>
        <w:textAlignment w:val="auto"/>
        <w:rPr>
          <w:rFonts w:hint="eastAsia" w:ascii="Times New Roman" w:hAnsi="Times New Roman" w:eastAsia="方正仿宋_GBK" w:cs="Segoe UI"/>
          <w:b w:val="0"/>
          <w:bCs/>
          <w:color w:val="000000" w:themeColor="text1"/>
          <w:kern w:val="0"/>
          <w:sz w:val="32"/>
          <w:szCs w:val="32"/>
          <w:highlight w:val="none"/>
          <w14:textFill>
            <w14:solidFill>
              <w14:schemeClr w14:val="tx1"/>
            </w14:solidFill>
          </w14:textFill>
        </w:rPr>
      </w:pPr>
    </w:p>
    <w:p w14:paraId="6837131B">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rPr>
      </w:pPr>
      <w:r>
        <w:rPr>
          <w:rFonts w:hint="eastAsia" w:ascii="Times New Roman" w:hAnsi="Times New Roman" w:eastAsia="方正仿宋_GBK" w:cs="仿宋"/>
          <w:color w:val="auto"/>
          <w:kern w:val="0"/>
          <w:sz w:val="32"/>
          <w:szCs w:val="32"/>
          <w:highlight w:val="none"/>
          <w:u w:val="none" w:color="000000"/>
        </w:rPr>
        <w:t>当事人：江苏共昌轧辊股份有限公司</w:t>
      </w:r>
    </w:p>
    <w:p w14:paraId="19AB2C8A">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rPr>
        <w:t>统一社会信用代码：</w:t>
      </w:r>
      <w:r>
        <w:rPr>
          <w:rFonts w:hint="eastAsia" w:ascii="Times New Roman" w:hAnsi="Times New Roman" w:eastAsia="方正仿宋_GBK" w:cs="仿宋"/>
          <w:color w:val="auto"/>
          <w:kern w:val="0"/>
          <w:sz w:val="32"/>
          <w:szCs w:val="32"/>
          <w:highlight w:val="none"/>
          <w:u w:val="none" w:color="000000"/>
          <w:lang w:val="en-US" w:eastAsia="zh-CN"/>
        </w:rPr>
        <w:t>91320200744811623U</w:t>
      </w:r>
    </w:p>
    <w:p w14:paraId="48F6A041">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地址</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宜兴市新建镇共昌大道1号</w:t>
      </w:r>
    </w:p>
    <w:p w14:paraId="41F1BDA5">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法定代表人</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邵黎军</w:t>
      </w:r>
    </w:p>
    <w:p w14:paraId="7B718B2C">
      <w:pPr>
        <w:keepNext w:val="0"/>
        <w:keepLines w:val="0"/>
        <w:pageBreakBefore w:val="0"/>
        <w:kinsoku/>
        <w:wordWrap/>
        <w:overflowPunct w:val="0"/>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方正仿宋_GBK" w:cs="仿宋"/>
          <w:b w:val="0"/>
          <w:bCs/>
          <w:sz w:val="32"/>
          <w:szCs w:val="32"/>
          <w:highlight w:val="none"/>
          <w:lang w:val="en-US" w:eastAsia="zh-CN"/>
        </w:rPr>
      </w:pPr>
    </w:p>
    <w:p w14:paraId="2D3637FE">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olor w:val="auto"/>
          <w:sz w:val="32"/>
          <w:szCs w:val="32"/>
          <w:highlight w:val="none"/>
          <w:lang w:val="en-US" w:eastAsia="zh-CN"/>
        </w:rPr>
        <w:t>你单位</w:t>
      </w:r>
      <w:r>
        <w:rPr>
          <w:rFonts w:hint="eastAsia" w:ascii="Times New Roman" w:hAnsi="Times New Roman" w:eastAsia="方正仿宋_GBK" w:cs="仿宋"/>
          <w:color w:val="000000"/>
          <w:kern w:val="0"/>
          <w:sz w:val="32"/>
          <w:szCs w:val="32"/>
          <w:highlight w:val="none"/>
          <w:u w:val="none" w:color="000000"/>
        </w:rPr>
        <w:t>违反环境保护法律法规一案，我局经过现场调查，于202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年</w:t>
      </w:r>
      <w:r>
        <w:rPr>
          <w:rFonts w:hint="eastAsia" w:ascii="Times New Roman" w:hAnsi="Times New Roman" w:eastAsia="方正仿宋_GBK" w:cs="仿宋"/>
          <w:color w:val="000000"/>
          <w:kern w:val="0"/>
          <w:sz w:val="32"/>
          <w:szCs w:val="32"/>
          <w:highlight w:val="none"/>
          <w:u w:val="none" w:color="000000"/>
          <w:lang w:val="en-US" w:eastAsia="zh-CN"/>
        </w:rPr>
        <w:t>6月2日</w:t>
      </w:r>
      <w:r>
        <w:rPr>
          <w:rFonts w:hint="eastAsia" w:ascii="Times New Roman" w:hAnsi="Times New Roman" w:eastAsia="方正仿宋_GBK" w:cs="仿宋"/>
          <w:color w:val="000000"/>
          <w:kern w:val="0"/>
          <w:sz w:val="32"/>
          <w:szCs w:val="32"/>
          <w:highlight w:val="none"/>
          <w:u w:val="none" w:color="000000"/>
        </w:rPr>
        <w:t>向</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lang w:val="en-US" w:eastAsia="zh-CN"/>
        </w:rPr>
        <w:t>单位</w:t>
      </w:r>
      <w:r>
        <w:rPr>
          <w:rFonts w:hint="eastAsia" w:ascii="Times New Roman" w:hAnsi="Times New Roman" w:eastAsia="方正仿宋_GBK" w:cs="仿宋"/>
          <w:color w:val="000000"/>
          <w:kern w:val="0"/>
          <w:sz w:val="32"/>
          <w:szCs w:val="32"/>
          <w:highlight w:val="none"/>
          <w:u w:val="none" w:color="000000"/>
        </w:rPr>
        <w:t>送达了行政处罚事先（听证）告知书（锡宜环罚告字〔202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仿宋"/>
          <w:color w:val="000000"/>
          <w:kern w:val="0"/>
          <w:sz w:val="32"/>
          <w:szCs w:val="32"/>
          <w:highlight w:val="none"/>
          <w:u w:val="none" w:color="000000"/>
          <w:lang w:val="en-US" w:eastAsia="zh-CN"/>
        </w:rPr>
        <w:t>60</w:t>
      </w:r>
      <w:r>
        <w:rPr>
          <w:rFonts w:hint="eastAsia" w:ascii="Times New Roman" w:hAnsi="Times New Roman" w:eastAsia="方正仿宋_GBK" w:cs="仿宋"/>
          <w:color w:val="000000"/>
          <w:kern w:val="0"/>
          <w:sz w:val="32"/>
          <w:szCs w:val="32"/>
          <w:highlight w:val="none"/>
          <w:u w:val="none" w:color="000000"/>
        </w:rPr>
        <w:t>号），</w:t>
      </w:r>
      <w:r>
        <w:rPr>
          <w:rFonts w:hint="eastAsia" w:ascii="Times New Roman" w:hAnsi="Times New Roman" w:eastAsia="方正仿宋_GBK" w:cs="仿宋"/>
          <w:color w:val="000000"/>
          <w:kern w:val="0"/>
          <w:sz w:val="32"/>
          <w:szCs w:val="32"/>
          <w:highlight w:val="none"/>
          <w:u w:val="none" w:color="000000"/>
          <w:lang w:eastAsia="zh-CN"/>
        </w:rPr>
        <w:t>你单位在规定时限内</w:t>
      </w:r>
      <w:r>
        <w:rPr>
          <w:rFonts w:hint="eastAsia" w:ascii="Times New Roman" w:hAnsi="Times New Roman" w:eastAsia="方正仿宋_GBK" w:cs="仿宋"/>
          <w:color w:val="000000"/>
          <w:kern w:val="0"/>
          <w:sz w:val="32"/>
          <w:szCs w:val="32"/>
          <w:highlight w:val="none"/>
          <w:u w:val="none" w:color="000000"/>
          <w:lang w:val="en-US" w:eastAsia="zh-CN"/>
        </w:rPr>
        <w:t>进行了</w:t>
      </w:r>
      <w:r>
        <w:rPr>
          <w:rFonts w:hint="eastAsia" w:ascii="Times New Roman" w:hAnsi="Times New Roman" w:eastAsia="方正仿宋_GBK" w:cs="仿宋"/>
          <w:color w:val="000000"/>
          <w:kern w:val="0"/>
          <w:sz w:val="32"/>
          <w:szCs w:val="32"/>
          <w:highlight w:val="none"/>
          <w:u w:val="none" w:color="000000"/>
          <w:lang w:eastAsia="zh-CN"/>
        </w:rPr>
        <w:t>陈述申辩</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未提出听证申请，</w:t>
      </w:r>
      <w:r>
        <w:rPr>
          <w:rFonts w:hint="eastAsia" w:ascii="Times New Roman" w:hAnsi="Times New Roman" w:eastAsia="方正仿宋_GBK" w:cs="仿宋"/>
          <w:color w:val="000000"/>
          <w:kern w:val="0"/>
          <w:sz w:val="32"/>
          <w:szCs w:val="32"/>
          <w:highlight w:val="none"/>
          <w:u w:val="none" w:color="000000"/>
          <w:lang w:eastAsia="zh-CN"/>
        </w:rPr>
        <w:t>现该案已审查终结。</w:t>
      </w:r>
    </w:p>
    <w:p w14:paraId="0E4120F2">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lang w:val="en-US" w:eastAsia="zh-CN"/>
        </w:rPr>
        <w:t>一、</w:t>
      </w:r>
      <w:r>
        <w:rPr>
          <w:rFonts w:hint="eastAsia" w:ascii="黑体" w:hAnsi="黑体" w:eastAsia="黑体" w:cs="黑体"/>
          <w:b w:val="0"/>
          <w:bCs w:val="0"/>
          <w:color w:val="000000"/>
          <w:kern w:val="0"/>
          <w:sz w:val="32"/>
          <w:szCs w:val="32"/>
          <w:highlight w:val="none"/>
          <w:u w:val="none" w:color="000000"/>
        </w:rPr>
        <w:t>违法事实和证据</w:t>
      </w:r>
    </w:p>
    <w:p w14:paraId="76277ABB">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2026年3月26日22时57分至2026年3月27日1时，我局执法人员对你单位现场检查发现，你单位主要从事轧辊生产，主要生产工艺：钢铁—中频炉熔化—浇铸—钢辊粗胚—精加工—钢辊，钢铁—中频炉熔化—离心机—钢辊粗胚—精加工—板带钢。车间内除尘设施的风机和空压机运行时产生噪声，中频炉配套的电容机（电抗器）房运行时产生噪声，通过厂房隔声和距离衰减的方式减少噪声排放。现场检查时，你单位正在生产，执法人员会同无锡市宜兴生态环境监测站工作人员对你单位的夜间厂界噪声及振动排放情况进行了现场监测。经监测，你单位厂界噪声（夜间）监测结果为等效声级55.9dB(A）、偶发噪声最大声级80.5dB(A），超过排污许可证规定的夜间噪声许可排放限值（等效声级50dB，偶发噪声最大声级70dB）。你单位上述行为构成超过噪声排放标准排放工业噪声的违法行为。</w:t>
      </w:r>
    </w:p>
    <w:p w14:paraId="092AD96A">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0" w:firstLineChars="200"/>
        <w:textAlignment w:val="auto"/>
        <w:rPr>
          <w:rFonts w:ascii="Times New Roman" w:hAnsi="Times New Roman" w:eastAsia="方正仿宋_GBK" w:cs="Segoe UI"/>
          <w:color w:val="000000" w:themeColor="text1"/>
          <w:kern w:val="0"/>
          <w:sz w:val="32"/>
          <w:szCs w:val="32"/>
          <w:highlight w:val="none"/>
          <w14:textFill>
            <w14:solidFill>
              <w14:schemeClr w14:val="tx1"/>
            </w14:solidFill>
          </w14:textFill>
        </w:rPr>
      </w:pPr>
      <w:r>
        <w:rPr>
          <w:rFonts w:hint="eastAsia" w:ascii="Times New Roman" w:hAnsi="Times New Roman" w:eastAsia="方正仿宋_GBK" w:cs="Segoe UI"/>
          <w:color w:val="000000" w:themeColor="text1"/>
          <w:kern w:val="0"/>
          <w:sz w:val="32"/>
          <w:szCs w:val="32"/>
          <w:highlight w:val="none"/>
          <w14:textFill>
            <w14:solidFill>
              <w14:schemeClr w14:val="tx1"/>
            </w14:solidFill>
          </w14:textFill>
        </w:rPr>
        <w:t>以上</w:t>
      </w:r>
      <w:r>
        <w:rPr>
          <w:rFonts w:ascii="Times New Roman" w:hAnsi="Times New Roman" w:eastAsia="方正仿宋_GBK" w:cs="Segoe UI"/>
          <w:color w:val="000000" w:themeColor="text1"/>
          <w:kern w:val="0"/>
          <w:sz w:val="32"/>
          <w:szCs w:val="32"/>
          <w:highlight w:val="none"/>
          <w14:textFill>
            <w14:solidFill>
              <w14:schemeClr w14:val="tx1"/>
            </w14:solidFill>
          </w14:textFill>
        </w:rPr>
        <w:t>事实，有以下主要证据证明：</w:t>
      </w:r>
    </w:p>
    <w:p w14:paraId="2EB1BAF2">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 xml:space="preserve"> </w:t>
      </w:r>
      <w:r>
        <w:rPr>
          <w:rFonts w:hint="eastAsia" w:ascii="Times New Roman" w:hAnsi="Times New Roman" w:eastAsia="方正仿宋_GBK"/>
          <w:color w:val="auto"/>
          <w:sz w:val="32"/>
          <w:szCs w:val="32"/>
          <w:highlight w:val="none"/>
        </w:rPr>
        <w:t>1</w:t>
      </w:r>
      <w:r>
        <w:rPr>
          <w:rFonts w:hint="eastAsia" w:ascii="Times New Roman" w:hAnsi="Times New Roman" w:eastAsia="方正仿宋_GBK"/>
          <w:color w:val="auto"/>
          <w:sz w:val="32"/>
          <w:szCs w:val="32"/>
          <w:highlight w:val="none"/>
          <w:lang w:val="en-US" w:eastAsia="zh-CN"/>
        </w:rPr>
        <w:t>.2026年4月20日你单位提供的</w:t>
      </w:r>
      <w:r>
        <w:rPr>
          <w:rFonts w:hint="eastAsia" w:ascii="Times New Roman" w:hAnsi="Times New Roman" w:eastAsia="方正仿宋_GBK" w:cs="仿宋"/>
          <w:color w:val="auto"/>
          <w:kern w:val="0"/>
          <w:sz w:val="32"/>
          <w:szCs w:val="32"/>
          <w:highlight w:val="none"/>
          <w:u w:val="none" w:color="000000"/>
        </w:rPr>
        <w:t>江苏共昌轧辊股份有限公司</w:t>
      </w:r>
      <w:r>
        <w:rPr>
          <w:rFonts w:hint="eastAsia" w:ascii="Times New Roman" w:hAnsi="Times New Roman" w:eastAsia="方正仿宋_GBK" w:cs="仿宋"/>
          <w:color w:val="auto"/>
          <w:kern w:val="0"/>
          <w:sz w:val="32"/>
          <w:szCs w:val="32"/>
          <w:highlight w:val="none"/>
          <w:u w:val="none" w:color="000000"/>
          <w:lang w:val="en-US" w:eastAsia="zh-CN"/>
        </w:rPr>
        <w:t>营业执照复印件，证明你单位基本信息，处罚主体适格</w:t>
      </w:r>
      <w:r>
        <w:rPr>
          <w:rFonts w:hint="eastAsia" w:ascii="Times New Roman" w:hAnsi="Times New Roman" w:eastAsia="方正仿宋_GBK" w:cs="仿宋"/>
          <w:color w:val="auto"/>
          <w:kern w:val="0"/>
          <w:sz w:val="32"/>
          <w:szCs w:val="32"/>
          <w:highlight w:val="none"/>
          <w:u w:val="none" w:color="000000"/>
          <w:lang w:eastAsia="zh-CN"/>
        </w:rPr>
        <w:t>。</w:t>
      </w:r>
    </w:p>
    <w:p w14:paraId="6F748D78">
      <w:pPr>
        <w:keepNext w:val="0"/>
        <w:keepLines w:val="0"/>
        <w:pageBreakBefore w:val="0"/>
        <w:widowControl w:val="0"/>
        <w:numPr>
          <w:ilvl w:val="0"/>
          <w:numId w:val="0"/>
        </w:numPr>
        <w:kinsoku/>
        <w:overflowPunct/>
        <w:topLinePunct w:val="0"/>
        <w:bidi w:val="0"/>
        <w:spacing w:line="560" w:lineRule="exact"/>
        <w:ind w:firstLine="640" w:firstLineChars="200"/>
        <w:jc w:val="both"/>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olor w:val="auto"/>
          <w:sz w:val="32"/>
          <w:szCs w:val="32"/>
          <w:highlight w:val="none"/>
          <w:lang w:val="en-US" w:eastAsia="zh-CN"/>
        </w:rPr>
        <w:t>2.2026年4月20日你单位提供的法定代表人</w:t>
      </w:r>
      <w:r>
        <w:rPr>
          <w:rFonts w:hint="eastAsia" w:ascii="Times New Roman" w:hAnsi="Times New Roman" w:eastAsia="方正仿宋_GBK" w:cs="仿宋"/>
          <w:color w:val="auto"/>
          <w:kern w:val="0"/>
          <w:sz w:val="32"/>
          <w:szCs w:val="32"/>
          <w:highlight w:val="none"/>
          <w:u w:val="none" w:color="000000"/>
          <w:lang w:val="en-US" w:eastAsia="zh-CN"/>
        </w:rPr>
        <w:t>邵黎军身份证复印件，</w:t>
      </w:r>
      <w:r>
        <w:rPr>
          <w:rFonts w:hint="eastAsia" w:ascii="Times New Roman" w:hAnsi="Times New Roman" w:eastAsia="方正仿宋_GBK"/>
          <w:color w:val="auto"/>
          <w:sz w:val="32"/>
          <w:szCs w:val="32"/>
          <w:highlight w:val="none"/>
          <w:lang w:val="en-US" w:eastAsia="zh-CN"/>
        </w:rPr>
        <w:t>2026年3月26日你单位提供的</w:t>
      </w:r>
      <w:r>
        <w:rPr>
          <w:rFonts w:hint="eastAsia" w:ascii="Times New Roman" w:hAnsi="Times New Roman" w:eastAsia="方正仿宋_GBK" w:cs="仿宋"/>
          <w:color w:val="auto"/>
          <w:kern w:val="0"/>
          <w:sz w:val="32"/>
          <w:szCs w:val="32"/>
          <w:highlight w:val="none"/>
          <w:u w:val="none" w:color="000000"/>
          <w:lang w:val="en-US" w:eastAsia="zh-CN"/>
        </w:rPr>
        <w:t>授权委托书，</w:t>
      </w:r>
      <w:r>
        <w:rPr>
          <w:rFonts w:hint="eastAsia" w:ascii="Times New Roman" w:hAnsi="Times New Roman" w:eastAsia="方正仿宋_GBK"/>
          <w:color w:val="auto"/>
          <w:sz w:val="32"/>
          <w:szCs w:val="32"/>
          <w:highlight w:val="none"/>
          <w:lang w:val="en-US" w:eastAsia="zh-CN"/>
        </w:rPr>
        <w:t>2026年4月20日你单位提供的</w:t>
      </w:r>
      <w:r>
        <w:rPr>
          <w:rFonts w:hint="eastAsia" w:ascii="Times New Roman" w:hAnsi="Times New Roman" w:eastAsia="方正仿宋_GBK" w:cs="仿宋"/>
          <w:color w:val="auto"/>
          <w:kern w:val="0"/>
          <w:sz w:val="32"/>
          <w:szCs w:val="32"/>
          <w:highlight w:val="none"/>
          <w:u w:val="none" w:color="000000"/>
          <w:lang w:val="en-US" w:eastAsia="zh-CN"/>
        </w:rPr>
        <w:t>被委托人陈健身份证复印件和情况说明</w:t>
      </w:r>
      <w:r>
        <w:rPr>
          <w:rFonts w:hint="eastAsia" w:ascii="Times New Roman" w:hAnsi="Times New Roman" w:eastAsia="方正仿宋_GBK"/>
          <w:color w:val="auto"/>
          <w:sz w:val="32"/>
          <w:szCs w:val="32"/>
          <w:highlight w:val="none"/>
          <w:lang w:val="en-US" w:eastAsia="zh-CN"/>
        </w:rPr>
        <w:t>，</w:t>
      </w:r>
      <w:r>
        <w:rPr>
          <w:rFonts w:hint="eastAsia" w:ascii="Times New Roman" w:hAnsi="Times New Roman" w:eastAsia="方正仿宋_GBK" w:cs="仿宋"/>
          <w:color w:val="auto"/>
          <w:kern w:val="0"/>
          <w:sz w:val="32"/>
          <w:szCs w:val="32"/>
          <w:highlight w:val="none"/>
          <w:u w:val="none" w:color="000000"/>
          <w:lang w:val="en-US" w:eastAsia="zh-CN"/>
        </w:rPr>
        <w:t>证明邵黎军和陈健身份信息。</w:t>
      </w:r>
    </w:p>
    <w:p w14:paraId="6C19D0B6">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000000"/>
          <w:kern w:val="0"/>
          <w:sz w:val="32"/>
          <w:szCs w:val="32"/>
          <w:highlight w:val="none"/>
          <w:lang w:val="en-US" w:eastAsia="zh-CN"/>
        </w:rPr>
        <w:t>3.</w:t>
      </w:r>
      <w:r>
        <w:rPr>
          <w:rFonts w:hint="eastAsia" w:ascii="Times New Roman" w:hAnsi="Times New Roman" w:eastAsia="方正仿宋_GBK"/>
          <w:color w:val="auto"/>
          <w:sz w:val="32"/>
          <w:szCs w:val="32"/>
          <w:highlight w:val="none"/>
          <w:lang w:val="en-US" w:eastAsia="zh-CN"/>
        </w:rPr>
        <w:t>2026年4月20日你单位提供的建设项目环评资料（节选）及批复材料、环评验收材料</w:t>
      </w:r>
      <w:r>
        <w:rPr>
          <w:rFonts w:hint="eastAsia" w:ascii="Times New Roman" w:hAnsi="Times New Roman" w:eastAsia="方正仿宋_GBK" w:cs="Segoe UI"/>
          <w:color w:val="000000"/>
          <w:kern w:val="0"/>
          <w:sz w:val="32"/>
          <w:szCs w:val="32"/>
          <w:highlight w:val="none"/>
          <w:lang w:val="en-US" w:eastAsia="zh-CN"/>
        </w:rPr>
        <w:t>，证明你单位生产</w:t>
      </w:r>
      <w:r>
        <w:rPr>
          <w:rFonts w:hint="eastAsia" w:ascii="Times New Roman" w:hAnsi="Times New Roman" w:eastAsia="方正仿宋_GBK"/>
          <w:color w:val="auto"/>
          <w:sz w:val="32"/>
          <w:szCs w:val="32"/>
          <w:highlight w:val="none"/>
          <w:lang w:val="en-US" w:eastAsia="zh-CN"/>
        </w:rPr>
        <w:t>项目环评审批和验收情况，你单位生产时会产生噪声。</w:t>
      </w:r>
    </w:p>
    <w:p w14:paraId="2A4E4083">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000000"/>
          <w:kern w:val="0"/>
          <w:sz w:val="32"/>
          <w:szCs w:val="32"/>
          <w:highlight w:val="none"/>
          <w:lang w:val="en-US" w:eastAsia="zh-CN"/>
        </w:rPr>
        <w:t>4.</w:t>
      </w:r>
      <w:r>
        <w:rPr>
          <w:rFonts w:hint="eastAsia" w:ascii="Times New Roman" w:hAnsi="Times New Roman" w:eastAsia="方正仿宋_GBK"/>
          <w:color w:val="auto"/>
          <w:sz w:val="32"/>
          <w:szCs w:val="32"/>
          <w:highlight w:val="none"/>
          <w:lang w:val="en-US" w:eastAsia="zh-CN"/>
        </w:rPr>
        <w:t>2026年4月20日你单位提供的排污许可证副本（节选），《工业企业厂界环境噪声排放标准》（GB12348-2008），证明你单位排污许可证规定的夜间噪声许可排放限值（等效声级50dB，偶发噪声最大声级70dB），你单位对应的声环境功能区类别为3类。</w:t>
      </w:r>
    </w:p>
    <w:p w14:paraId="17A6BD60">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000000"/>
          <w:kern w:val="0"/>
          <w:sz w:val="32"/>
          <w:szCs w:val="32"/>
          <w:highlight w:val="none"/>
          <w:lang w:val="en-US" w:eastAsia="zh-CN"/>
        </w:rPr>
        <w:t>5.</w:t>
      </w:r>
      <w:r>
        <w:rPr>
          <w:rFonts w:hint="eastAsia" w:ascii="Times New Roman" w:hAnsi="Times New Roman" w:eastAsia="方正仿宋_GBK"/>
          <w:color w:val="auto"/>
          <w:sz w:val="32"/>
          <w:szCs w:val="32"/>
          <w:highlight w:val="none"/>
          <w:lang w:val="en-US" w:eastAsia="zh-CN"/>
        </w:rPr>
        <w:t>2026年3月26日夜间—27日凌晨我局对你单位的</w:t>
      </w:r>
      <w:r>
        <w:rPr>
          <w:rFonts w:hint="eastAsia" w:ascii="Times New Roman" w:hAnsi="Times New Roman" w:eastAsia="方正仿宋_GBK"/>
          <w:sz w:val="32"/>
          <w:szCs w:val="32"/>
          <w:highlight w:val="none"/>
        </w:rPr>
        <w:t>现场检查</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勘察</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rPr>
        <w:t>笔录</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color w:val="auto"/>
          <w:sz w:val="32"/>
          <w:szCs w:val="32"/>
          <w:highlight w:val="none"/>
          <w:lang w:val="en-US" w:eastAsia="zh-CN"/>
        </w:rPr>
        <w:t>现场照片、现场监测照片、振动监测现场记录，2026年4月20日我局对</w:t>
      </w:r>
      <w:r>
        <w:rPr>
          <w:rFonts w:hint="eastAsia" w:ascii="Times New Roman" w:hAnsi="Times New Roman" w:eastAsia="方正仿宋_GBK" w:cs="仿宋"/>
          <w:color w:val="auto"/>
          <w:kern w:val="0"/>
          <w:sz w:val="32"/>
          <w:szCs w:val="32"/>
          <w:highlight w:val="none"/>
          <w:u w:val="none" w:color="000000"/>
          <w:lang w:val="en-US" w:eastAsia="zh-CN"/>
        </w:rPr>
        <w:t>陈健</w:t>
      </w:r>
      <w:r>
        <w:rPr>
          <w:rFonts w:hint="eastAsia" w:ascii="Times New Roman" w:hAnsi="Times New Roman" w:eastAsia="方正仿宋_GBK"/>
          <w:color w:val="auto"/>
          <w:sz w:val="32"/>
          <w:szCs w:val="32"/>
          <w:highlight w:val="none"/>
          <w:lang w:val="en-US" w:eastAsia="zh-CN"/>
        </w:rPr>
        <w:t>的调查询问笔录，我局于2026年4月17日收到的无锡市宜兴生态环境监测站2026年3月31日出具的监测报告（（2026）环监（综合）字第（002）号），证明你单位夜间超过噪声排放标准排放工业噪声的违法行为违法事实。</w:t>
      </w:r>
    </w:p>
    <w:p w14:paraId="4FBF4FD4">
      <w:pPr>
        <w:keepNext w:val="0"/>
        <w:keepLines w:val="0"/>
        <w:pageBreakBefore w:val="0"/>
        <w:widowControl w:val="0"/>
        <w:kinsoku/>
        <w:overflowPunct/>
        <w:topLinePunct w:val="0"/>
        <w:bidi w:val="0"/>
        <w:spacing w:line="560" w:lineRule="exact"/>
        <w:ind w:firstLine="640" w:firstLineChars="200"/>
        <w:jc w:val="both"/>
        <w:textAlignment w:val="auto"/>
        <w:rPr>
          <w:rFonts w:hint="eastAsia" w:ascii="Times New Roman" w:hAnsi="Times New Roman" w:eastAsia="方正仿宋_GBK" w:cs="Segoe UI"/>
          <w:color w:val="000000"/>
          <w:kern w:val="0"/>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6.2026年5月13日我局对你单位的</w:t>
      </w:r>
      <w:r>
        <w:rPr>
          <w:rFonts w:hint="eastAsia" w:ascii="Times New Roman" w:hAnsi="Times New Roman" w:eastAsia="方正仿宋_GBK"/>
          <w:sz w:val="32"/>
          <w:szCs w:val="32"/>
          <w:highlight w:val="none"/>
        </w:rPr>
        <w:t>现场检查</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勘察</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rPr>
        <w:t>笔录</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color w:val="auto"/>
          <w:sz w:val="32"/>
          <w:szCs w:val="32"/>
          <w:highlight w:val="none"/>
          <w:lang w:val="en-US" w:eastAsia="zh-CN"/>
        </w:rPr>
        <w:t>现场照片，</w:t>
      </w:r>
      <w:r>
        <w:rPr>
          <w:rFonts w:hint="eastAsia" w:ascii="Times New Roman" w:hAnsi="Times New Roman" w:eastAsia="方正仿宋_GBK" w:cs="Segoe UI"/>
          <w:color w:val="000000"/>
          <w:kern w:val="0"/>
          <w:sz w:val="32"/>
          <w:szCs w:val="32"/>
          <w:highlight w:val="none"/>
          <w:lang w:val="en-US" w:eastAsia="zh-CN"/>
        </w:rPr>
        <w:t>2026年5月18日</w:t>
      </w:r>
      <w:r>
        <w:rPr>
          <w:rFonts w:hint="eastAsia" w:ascii="Times New Roman" w:hAnsi="Times New Roman" w:eastAsia="方正仿宋_GBK"/>
          <w:color w:val="auto"/>
          <w:sz w:val="32"/>
          <w:szCs w:val="32"/>
          <w:highlight w:val="none"/>
          <w:lang w:val="en-US" w:eastAsia="zh-CN"/>
        </w:rPr>
        <w:t>无锡市宜兴生态环境监测站出具的监测报告（（2026）环监（综合）字第（005）号），证明你单位积极整改，电容机（电抗器）房已加装了双层隔音玻璃门窗，噪声已达标排放</w:t>
      </w:r>
      <w:r>
        <w:rPr>
          <w:rFonts w:hint="eastAsia" w:ascii="Times New Roman" w:hAnsi="Times New Roman" w:eastAsia="方正仿宋_GBK" w:cs="Segoe UI"/>
          <w:color w:val="000000"/>
          <w:kern w:val="0"/>
          <w:sz w:val="32"/>
          <w:szCs w:val="32"/>
          <w:highlight w:val="none"/>
          <w:lang w:val="en-US" w:eastAsia="zh-CN"/>
        </w:rPr>
        <w:t>。</w:t>
      </w:r>
    </w:p>
    <w:p w14:paraId="08042CEB">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你单位</w:t>
      </w:r>
      <w:r>
        <w:rPr>
          <w:rFonts w:hint="eastAsia" w:ascii="Times New Roman" w:hAnsi="Times New Roman" w:eastAsia="方正仿宋_GBK"/>
          <w:color w:val="auto"/>
          <w:sz w:val="32"/>
          <w:szCs w:val="32"/>
          <w:highlight w:val="none"/>
          <w:lang w:val="en-US" w:eastAsia="zh-CN"/>
        </w:rPr>
        <w:t>上述行为</w:t>
      </w:r>
      <w:r>
        <w:rPr>
          <w:rFonts w:hint="eastAsia" w:ascii="Times New Roman" w:hAnsi="Times New Roman" w:eastAsia="方正仿宋_GBK"/>
          <w:color w:val="auto"/>
          <w:sz w:val="32"/>
          <w:szCs w:val="32"/>
          <w:highlight w:val="none"/>
        </w:rPr>
        <w:t>违反了《中华人民共和国噪声污染防治法》第二十二条第一款“排放噪声、产生振动，应当符合噪声排放标准以及相关的环境振动控制标准和有关法律、法规、规章的要求。”</w:t>
      </w:r>
      <w:r>
        <w:rPr>
          <w:rFonts w:hint="eastAsia" w:ascii="Times New Roman" w:hAnsi="Times New Roman" w:eastAsia="方正仿宋_GBK"/>
          <w:color w:val="auto"/>
          <w:sz w:val="32"/>
          <w:szCs w:val="32"/>
          <w:highlight w:val="none"/>
          <w:lang w:val="en-US" w:eastAsia="zh-CN"/>
        </w:rPr>
        <w:t>的规定，应承担相应的法律责任。</w:t>
      </w:r>
    </w:p>
    <w:p w14:paraId="1E13C60C">
      <w:pPr>
        <w:keepNext w:val="0"/>
        <w:keepLines w:val="0"/>
        <w:pageBreakBefore w:val="0"/>
        <w:widowControl w:val="0"/>
        <w:kinsoku/>
        <w:wordWrap/>
        <w:overflowPunct w:val="0"/>
        <w:topLinePunct/>
        <w:autoSpaceDE/>
        <w:autoSpaceDN/>
        <w:bidi w:val="0"/>
        <w:adjustRightInd w:val="0"/>
        <w:snapToGrid w:val="0"/>
        <w:spacing w:line="560" w:lineRule="exact"/>
        <w:ind w:firstLine="640" w:firstLineChars="200"/>
        <w:jc w:val="left"/>
        <w:textAlignment w:val="auto"/>
        <w:outlineLvl w:val="1"/>
        <w:rPr>
          <w:rFonts w:hint="eastAsia" w:ascii="Times New Roman" w:hAnsi="Times New Roman" w:eastAsia="方正仿宋_GBK"/>
          <w:color w:val="auto"/>
          <w:sz w:val="32"/>
          <w:szCs w:val="32"/>
          <w:highlight w:val="none"/>
          <w:lang w:val="en-US" w:eastAsia="zh-CN"/>
        </w:rPr>
      </w:pPr>
      <w:r>
        <w:rPr>
          <w:rFonts w:hint="eastAsia" w:ascii="黑体" w:hAnsi="黑体" w:eastAsia="黑体" w:cs="黑体"/>
          <w:b w:val="0"/>
          <w:bCs w:val="0"/>
          <w:color w:val="000000"/>
          <w:kern w:val="0"/>
          <w:sz w:val="32"/>
          <w:szCs w:val="32"/>
          <w:highlight w:val="none"/>
          <w:u w:val="none" w:color="000000"/>
          <w:lang w:val="en-US" w:eastAsia="zh-CN"/>
        </w:rPr>
        <w:t>二、</w:t>
      </w:r>
      <w:r>
        <w:rPr>
          <w:rFonts w:hint="eastAsia" w:ascii="黑体" w:hAnsi="黑体" w:eastAsia="黑体" w:cs="黑体"/>
          <w:b w:val="0"/>
          <w:bCs w:val="0"/>
          <w:color w:val="000000"/>
          <w:kern w:val="0"/>
          <w:sz w:val="32"/>
          <w:szCs w:val="32"/>
          <w:highlight w:val="none"/>
          <w:u w:val="none" w:color="000000"/>
        </w:rPr>
        <w:t>行政处罚及行政命令的依据、种类</w:t>
      </w:r>
    </w:p>
    <w:p w14:paraId="0720A8E0">
      <w:pPr>
        <w:keepNext w:val="0"/>
        <w:keepLines w:val="0"/>
        <w:pageBreakBefore w:val="0"/>
        <w:widowControl w:val="0"/>
        <w:kinsoku/>
        <w:wordWrap/>
        <w:overflowPunct w:val="0"/>
        <w:topLinePunct/>
        <w:autoSpaceDE/>
        <w:autoSpaceDN/>
        <w:bidi w:val="0"/>
        <w:adjustRightInd w:val="0"/>
        <w:snapToGrid w:val="0"/>
        <w:spacing w:line="560" w:lineRule="exact"/>
        <w:ind w:firstLine="640" w:firstLineChars="200"/>
        <w:jc w:val="left"/>
        <w:textAlignment w:val="auto"/>
        <w:outlineLvl w:val="1"/>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根据《中华人民共和国噪声污染防治法》第七十五条“违反本法规定，无排污许可证或者超过噪声排放标准排放工业噪声的，由生态环境主管部门责令改正或者限制生产、停产整治，并处二万元以上二十万元以下的罚款；情节严重的，报经有批准权的人民政府批准，责令停业、关闭。”的规定，</w:t>
      </w:r>
      <w:r>
        <w:rPr>
          <w:rFonts w:hint="eastAsia" w:ascii="Times New Roman" w:hAnsi="Times New Roman" w:eastAsia="方正仿宋_GBK"/>
          <w:color w:val="auto"/>
          <w:sz w:val="32"/>
          <w:szCs w:val="32"/>
          <w:highlight w:val="none"/>
        </w:rPr>
        <w:t>适用</w:t>
      </w:r>
      <w:r>
        <w:rPr>
          <w:rFonts w:hint="eastAsia" w:ascii="Times New Roman" w:hAnsi="Times New Roman" w:eastAsia="方正仿宋_GBK"/>
          <w:color w:val="auto"/>
          <w:sz w:val="32"/>
          <w:szCs w:val="32"/>
          <w:highlight w:val="none"/>
          <w:lang w:val="en-US" w:eastAsia="zh-CN"/>
        </w:rPr>
        <w:t>《长江三角洲区域生态环境行政处罚裁量规则》（表8-1 超过噪声排放标准排放工业噪声违法行为行政处罚裁量表）裁量因素、阶次、分值如下：超标幅度（9分贝以上）23%，违法行为发生时间（夜间发生）10%，声环境功能区类别（3类）3%，环境违法次数（两年内含本次1次）0%，对周边居民、单位等的影响（对周边生产经营、生活有较轻影响）8%。综上，裁量总分值为44%，按照裁量计算公式：罚款金额=法定最低罚款数额+（法定最高罚款数额—法定最低罚款数额）×案件总分值，计算得应处以罚款金额为99200元。法定期限内，你单位向我局陈述申辩称：你单位积极配合地方政府统一协调，主动采取安抚措施，征得信访当事人谅解。你单位采取整改措施，加装双层隔音玻璃门窗，确保噪声达标。本次违法未造成严重后果，及时整改，消除影响，符合首违免罚、轻微违法免予处罚的情形，希望能免予处罚。我局认为本案违法事实清楚，证据充分，应当予以行政处罚。经我局现场核查：你单位夜间利用谷电生产，电容机房已加装双层隔音玻璃门窗，2026年5月13日执法分局进行复查复测，噪声已达标。你单位积极整改，符合《长江三角洲区域生态环境行政处罚裁量规则》第八条第一款第一项“当事人有下列情形之一的，应当从轻或者减轻处罚：（一）积极采取整改措施，主动消除或者减轻生态环境危害后果的（包含主动履行生态环境损害赔偿责任的）”的规定。</w:t>
      </w:r>
    </w:p>
    <w:p w14:paraId="109E2B73">
      <w:pPr>
        <w:keepNext w:val="0"/>
        <w:keepLines w:val="0"/>
        <w:pageBreakBefore w:val="0"/>
        <w:widowControl w:val="0"/>
        <w:numPr>
          <w:ilvl w:val="0"/>
          <w:numId w:val="0"/>
        </w:numPr>
        <w:kinsoku/>
        <w:overflowPunct/>
        <w:topLinePunct w:val="0"/>
        <w:bidi w:val="0"/>
        <w:spacing w:line="560" w:lineRule="exact"/>
        <w:ind w:right="0" w:rightChars="0" w:firstLine="640" w:firstLineChars="200"/>
        <w:jc w:val="left"/>
        <w:textAlignment w:val="auto"/>
        <w:rPr>
          <w:rFonts w:hint="eastAsia" w:ascii="Times New Roman" w:hAnsi="Times New Roman" w:eastAsia="方正仿宋_GBK"/>
          <w:sz w:val="32"/>
          <w:szCs w:val="32"/>
          <w:highlight w:val="none"/>
        </w:rPr>
      </w:pPr>
      <w:r>
        <w:rPr>
          <w:rFonts w:hint="eastAsia" w:ascii="Times New Roman" w:hAnsi="Times New Roman" w:eastAsia="方正仿宋_GBK"/>
          <w:color w:val="auto"/>
          <w:sz w:val="32"/>
          <w:szCs w:val="32"/>
          <w:highlight w:val="none"/>
        </w:rPr>
        <w:t>经案件审议讨论研究，决定如下：</w:t>
      </w:r>
    </w:p>
    <w:p w14:paraId="0DB8CE49">
      <w:pPr>
        <w:keepNext w:val="0"/>
        <w:keepLines w:val="0"/>
        <w:pageBreakBefore w:val="0"/>
        <w:widowControl w:val="0"/>
        <w:numPr>
          <w:ilvl w:val="0"/>
          <w:numId w:val="1"/>
        </w:numPr>
        <w:kinsoku/>
        <w:overflowPunct/>
        <w:topLinePunct w:val="0"/>
        <w:bidi w:val="0"/>
        <w:spacing w:line="560" w:lineRule="exact"/>
        <w:ind w:left="0" w:leftChars="0"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sz w:val="32"/>
          <w:szCs w:val="32"/>
          <w:highlight w:val="none"/>
        </w:rPr>
        <w:t>责令立即改正违法行为。</w:t>
      </w:r>
    </w:p>
    <w:p w14:paraId="6C5AD3BC">
      <w:pPr>
        <w:keepNext w:val="0"/>
        <w:keepLines w:val="0"/>
        <w:pageBreakBefore w:val="0"/>
        <w:widowControl w:val="0"/>
        <w:numPr>
          <w:ilvl w:val="0"/>
          <w:numId w:val="1"/>
        </w:numPr>
        <w:kinsoku/>
        <w:overflowPunct/>
        <w:topLinePunct w:val="0"/>
        <w:bidi w:val="0"/>
        <w:spacing w:line="560" w:lineRule="exact"/>
        <w:ind w:left="0" w:leftChars="0" w:firstLine="640" w:firstLineChars="200"/>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lang w:val="en-US" w:eastAsia="zh-CN"/>
        </w:rPr>
        <w:t>从轻处罚，在裁量裁定的罚款金额基础上，减少法定罚款幅度的8%，处罚款人民币捌万肆仟捌佰元整（¥84800元整）。</w:t>
      </w:r>
    </w:p>
    <w:p w14:paraId="2CA2E93D">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黑体" w:hAnsi="黑体" w:eastAsia="黑体" w:cs="黑体"/>
          <w:b w:val="0"/>
          <w:bCs w:val="0"/>
          <w:color w:val="000000"/>
          <w:kern w:val="0"/>
          <w:sz w:val="32"/>
          <w:szCs w:val="32"/>
          <w:highlight w:val="none"/>
          <w:u w:val="none" w:color="000000"/>
          <w:lang w:val="en-US" w:eastAsia="zh-CN"/>
        </w:rPr>
        <w:t>三、</w:t>
      </w:r>
      <w:r>
        <w:rPr>
          <w:rFonts w:hint="eastAsia" w:ascii="黑体" w:hAnsi="黑体" w:eastAsia="黑体" w:cs="黑体"/>
          <w:b w:val="0"/>
          <w:bCs w:val="0"/>
          <w:color w:val="000000"/>
          <w:kern w:val="0"/>
          <w:sz w:val="32"/>
          <w:szCs w:val="32"/>
          <w:highlight w:val="none"/>
          <w:u w:val="none" w:color="000000"/>
        </w:rPr>
        <w:t>行政处罚决定、行政命令的履行方式和期限</w:t>
      </w:r>
    </w:p>
    <w:p w14:paraId="4AD4043D">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eastAsia="zh-CN"/>
        </w:rPr>
        <w:t>1、</w:t>
      </w:r>
      <w:r>
        <w:rPr>
          <w:rFonts w:hint="eastAsia" w:ascii="Times New Roman" w:hAnsi="Times New Roman" w:eastAsia="方正仿宋_GBK" w:cs="仿宋"/>
          <w:color w:val="000000"/>
          <w:kern w:val="0"/>
          <w:sz w:val="32"/>
          <w:szCs w:val="32"/>
          <w:highlight w:val="none"/>
          <w:u w:val="none" w:color="000000"/>
        </w:rPr>
        <w:t>“责令立即改正违法行为”的履行方式和期限。</w:t>
      </w:r>
    </w:p>
    <w:p w14:paraId="28049CF7">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自收到本行政处罚决定书之日起立即改正违法行为，如已改正，此项行政命令执行完毕。</w:t>
      </w:r>
    </w:p>
    <w:p w14:paraId="2B0FF924">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val="en-US" w:eastAsia="zh-CN"/>
        </w:rPr>
        <w:t>2、</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olor w:val="auto"/>
          <w:sz w:val="32"/>
          <w:szCs w:val="32"/>
          <w:highlight w:val="none"/>
          <w:lang w:val="en-US" w:eastAsia="zh-CN"/>
        </w:rPr>
        <w:t>处罚款人民币捌万肆仟捌佰元整（¥84800元整）</w:t>
      </w:r>
      <w:r>
        <w:rPr>
          <w:rFonts w:hint="eastAsia" w:ascii="Times New Roman" w:hAnsi="Times New Roman" w:eastAsia="方正仿宋_GBK" w:cs="仿宋"/>
          <w:color w:val="000000"/>
          <w:kern w:val="0"/>
          <w:sz w:val="32"/>
          <w:szCs w:val="32"/>
          <w:highlight w:val="none"/>
          <w:u w:val="none" w:color="000000"/>
        </w:rPr>
        <w:t>”的履行方式和期限。</w:t>
      </w:r>
    </w:p>
    <w:p w14:paraId="17921002">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限你单位自收到本处罚决定书之日起15日内，携带本处罚决定书和《宜兴市通用电子缴款通知书（罚没）》，到江苏宜兴农村商业银行股份有限公司各网点缴纳罚没款，（户名：宜兴市财政局 账号：3202230011010091480013 收款银行：江苏宜兴农村商业银行股份有限公司营业部）。逾期不缴纳罚款的，我局</w:t>
      </w:r>
      <w:r>
        <w:rPr>
          <w:rFonts w:hint="eastAsia" w:ascii="Times New Roman" w:hAnsi="Times New Roman" w:eastAsia="方正仿宋_GBK" w:cs="仿宋"/>
          <w:color w:val="000000"/>
          <w:kern w:val="0"/>
          <w:sz w:val="32"/>
          <w:szCs w:val="32"/>
          <w:highlight w:val="none"/>
          <w:u w:val="none" w:color="000000"/>
          <w:lang w:eastAsia="zh-CN"/>
        </w:rPr>
        <w:t>将</w:t>
      </w:r>
      <w:r>
        <w:rPr>
          <w:rFonts w:hint="eastAsia" w:ascii="Times New Roman" w:hAnsi="Times New Roman" w:eastAsia="方正仿宋_GBK" w:cs="仿宋"/>
          <w:color w:val="000000"/>
          <w:kern w:val="0"/>
          <w:sz w:val="32"/>
          <w:szCs w:val="32"/>
          <w:highlight w:val="none"/>
          <w:u w:val="none" w:color="000000"/>
        </w:rPr>
        <w:t>根据《中华人民共和国行政处罚法》第七十二条第一款第一项规定，每日按罚款数额的3%加处罚款。</w:t>
      </w:r>
    </w:p>
    <w:p w14:paraId="600D0C38">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0"/>
          <w:sz w:val="32"/>
          <w:szCs w:val="32"/>
          <w:highlight w:val="none"/>
          <w:u w:val="none" w:color="000000"/>
        </w:rPr>
      </w:pPr>
      <w:r>
        <w:rPr>
          <w:rFonts w:hint="eastAsia" w:ascii="方正仿宋_GBK" w:hAnsi="方正仿宋_GBK" w:eastAsia="方正仿宋_GBK" w:cs="方正仿宋_GBK"/>
          <w:bCs/>
          <w:sz w:val="32"/>
          <w:szCs w:val="32"/>
          <w:highlight w:val="none"/>
          <w:lang w:val="en-US" w:eastAsia="zh-CN"/>
        </w:rPr>
        <w:t>我局将对你单位改正违法行为和履行处罚决定的情况实施环境行政执法跟踪调查。</w:t>
      </w:r>
    </w:p>
    <w:p w14:paraId="58995B1D">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rPr>
        <w:t xml:space="preserve">四、申请复议或者提起诉讼的途径和期限 </w:t>
      </w:r>
    </w:p>
    <w:p w14:paraId="1D822489">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000000"/>
          <w:kern w:val="0"/>
          <w:sz w:val="32"/>
          <w:szCs w:val="32"/>
          <w:highlight w:val="none"/>
          <w:u w:val="none" w:color="000000"/>
        </w:rPr>
        <w:t>如果不服本处罚决定，</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可以在接到本处罚决定书之日起六十日内向无锡市人民政府申请复议，也可以在接到本处罚决定书之日起六个月内向苏州市姑苏区人民法院提起行政诉讼。如果</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逾期不申请行政复议、也不提起行政诉讼、又不履行本处罚决定，我局将依法申请人民法院强制执行。</w:t>
      </w:r>
    </w:p>
    <w:p w14:paraId="377908DB">
      <w:pPr>
        <w:keepNext w:val="0"/>
        <w:keepLines w:val="0"/>
        <w:pageBreakBefore w:val="0"/>
        <w:widowControl w:val="0"/>
        <w:kinsoku/>
        <w:overflowPunct/>
        <w:topLinePunct w:val="0"/>
        <w:bidi w:val="0"/>
        <w:spacing w:line="560" w:lineRule="exact"/>
        <w:ind w:right="0"/>
        <w:jc w:val="right"/>
        <w:textAlignment w:val="auto"/>
        <w:rPr>
          <w:rFonts w:hint="eastAsia" w:ascii="Times New Roman" w:hAnsi="Times New Roman" w:eastAsia="方正仿宋_GBK"/>
          <w:color w:val="auto"/>
          <w:sz w:val="32"/>
          <w:szCs w:val="32"/>
          <w:highlight w:val="none"/>
        </w:rPr>
      </w:pPr>
    </w:p>
    <w:p w14:paraId="06EB0AA7">
      <w:pPr>
        <w:keepNext w:val="0"/>
        <w:keepLines w:val="0"/>
        <w:pageBreakBefore w:val="0"/>
        <w:widowControl w:val="0"/>
        <w:kinsoku/>
        <w:overflowPunct/>
        <w:topLinePunct w:val="0"/>
        <w:bidi w:val="0"/>
        <w:spacing w:line="560" w:lineRule="exact"/>
        <w:ind w:right="0"/>
        <w:jc w:val="right"/>
        <w:textAlignment w:val="auto"/>
        <w:rPr>
          <w:rFonts w:hint="eastAsia" w:ascii="Times New Roman" w:hAnsi="Times New Roman" w:eastAsia="方正仿宋_GBK"/>
          <w:color w:val="auto"/>
          <w:sz w:val="32"/>
          <w:szCs w:val="32"/>
          <w:highlight w:val="none"/>
        </w:rPr>
      </w:pPr>
    </w:p>
    <w:p w14:paraId="49353978">
      <w:pPr>
        <w:keepNext w:val="0"/>
        <w:keepLines w:val="0"/>
        <w:pageBreakBefore w:val="0"/>
        <w:widowControl w:val="0"/>
        <w:kinsoku/>
        <w:overflowPunct/>
        <w:topLinePunct w:val="0"/>
        <w:bidi w:val="0"/>
        <w:spacing w:line="560" w:lineRule="exact"/>
        <w:ind w:right="0"/>
        <w:jc w:val="right"/>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rPr>
        <w:t>无锡市生态环境局</w:t>
      </w:r>
    </w:p>
    <w:p w14:paraId="01E7D5B6">
      <w:pPr>
        <w:keepNext w:val="0"/>
        <w:keepLines w:val="0"/>
        <w:pageBreakBefore w:val="0"/>
        <w:widowControl w:val="0"/>
        <w:kinsoku/>
        <w:wordWrap w:val="0"/>
        <w:overflowPunct/>
        <w:topLinePunct w:val="0"/>
        <w:bidi w:val="0"/>
        <w:spacing w:line="560" w:lineRule="exact"/>
        <w:ind w:right="0"/>
        <w:jc w:val="center"/>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lang w:val="en-US" w:eastAsia="zh-CN"/>
        </w:rPr>
        <w:t xml:space="preserve">                                    </w:t>
      </w:r>
      <w:r>
        <w:rPr>
          <w:rFonts w:hint="eastAsia" w:ascii="Times New Roman" w:hAnsi="Times New Roman" w:eastAsia="方正仿宋_GBK"/>
          <w:color w:val="auto"/>
          <w:sz w:val="32"/>
          <w:szCs w:val="32"/>
          <w:highlight w:val="none"/>
        </w:rPr>
        <w:t>202</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年</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月</w:t>
      </w:r>
      <w:r>
        <w:rPr>
          <w:rFonts w:hint="eastAsia" w:ascii="Times New Roman" w:hAnsi="Times New Roman" w:eastAsia="方正仿宋_GBK"/>
          <w:color w:val="auto"/>
          <w:sz w:val="32"/>
          <w:szCs w:val="32"/>
          <w:highlight w:val="none"/>
          <w:lang w:val="en-US" w:eastAsia="zh-CN"/>
        </w:rPr>
        <w:t>30</w:t>
      </w:r>
      <w:bookmarkStart w:id="0" w:name="_GoBack"/>
      <w:bookmarkEnd w:id="0"/>
      <w:r>
        <w:rPr>
          <w:rFonts w:hint="eastAsia" w:ascii="Times New Roman" w:hAnsi="Times New Roman" w:eastAsia="方正仿宋_GBK"/>
          <w:color w:val="auto"/>
          <w:sz w:val="32"/>
          <w:szCs w:val="32"/>
          <w:highlight w:val="none"/>
        </w:rPr>
        <w:t>日</w:t>
      </w:r>
    </w:p>
    <w:p w14:paraId="5047DA3D">
      <w:pPr>
        <w:keepNext w:val="0"/>
        <w:keepLines w:val="0"/>
        <w:pageBreakBefore w:val="0"/>
        <w:widowControl w:val="0"/>
        <w:kinsoku/>
        <w:wordWrap w:val="0"/>
        <w:overflowPunct/>
        <w:topLinePunct w:val="0"/>
        <w:bidi w:val="0"/>
        <w:spacing w:line="560" w:lineRule="exact"/>
        <w:ind w:right="0"/>
        <w:jc w:val="center"/>
        <w:textAlignment w:val="auto"/>
        <w:rPr>
          <w:rFonts w:hint="default" w:ascii="Times New Roman" w:hAnsi="Times New Roman" w:eastAsia="方正仿宋_GBK"/>
          <w:color w:val="auto"/>
          <w:sz w:val="32"/>
          <w:szCs w:val="32"/>
          <w:highlight w:val="none"/>
          <w:lang w:val="en-US" w:eastAsia="zh-CN"/>
        </w:rPr>
      </w:pPr>
    </w:p>
    <w:p w14:paraId="35A384FA">
      <w:pPr>
        <w:keepNext w:val="0"/>
        <w:keepLines w:val="0"/>
        <w:pageBreakBefore w:val="0"/>
        <w:kinsoku/>
        <w:wordWrap/>
        <w:overflowPunct w:val="0"/>
        <w:topLinePunct w:val="0"/>
        <w:autoSpaceDE/>
        <w:autoSpaceDN/>
        <w:bidi w:val="0"/>
        <w:adjustRightInd w:val="0"/>
        <w:snapToGrid w:val="0"/>
        <w:spacing w:line="560" w:lineRule="exact"/>
        <w:ind w:firstLine="640" w:firstLineChars="200"/>
        <w:textAlignment w:val="auto"/>
        <w:rPr>
          <w:rFonts w:ascii="Times New Roman" w:hAnsi="Times New Roman" w:eastAsia="方正仿宋_GBK"/>
          <w:color w:val="000000" w:themeColor="text1"/>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60F1F0-BC06-47D6-8F45-5B8065FC4C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995260F4-57CC-48AD-A4C7-B036AB6FCA40}"/>
  </w:font>
  <w:font w:name="方正小标宋_GBK">
    <w:panose1 w:val="02000000000000000000"/>
    <w:charset w:val="86"/>
    <w:family w:val="script"/>
    <w:pitch w:val="default"/>
    <w:sig w:usb0="A00002BF" w:usb1="38CF7CFA" w:usb2="00082016" w:usb3="00000000" w:csb0="00040001" w:csb1="00000000"/>
    <w:embedRegular r:id="rId3" w:fontKey="{620B3C38-1E52-432C-B4FC-08AE169B7E00}"/>
  </w:font>
  <w:font w:name="方正小标宋简体">
    <w:panose1 w:val="02010600010101010101"/>
    <w:charset w:val="86"/>
    <w:family w:val="auto"/>
    <w:pitch w:val="default"/>
    <w:sig w:usb0="00000001" w:usb1="080E0000" w:usb2="00000000" w:usb3="00000000" w:csb0="00040000" w:csb1="00000000"/>
    <w:embedRegular r:id="rId4" w:fontKey="{99592D29-C541-425B-831A-6E251956E5CB}"/>
  </w:font>
  <w:font w:name="方正仿宋_GBK">
    <w:panose1 w:val="02000000000000000000"/>
    <w:charset w:val="86"/>
    <w:family w:val="script"/>
    <w:pitch w:val="default"/>
    <w:sig w:usb0="A00002BF" w:usb1="38CF7CFA" w:usb2="00082016" w:usb3="00000000" w:csb0="00040001" w:csb1="00000000"/>
    <w:embedRegular r:id="rId5" w:fontKey="{DCF2B418-02AA-4767-9173-0C4EFCC2E283}"/>
  </w:font>
  <w:font w:name="Segoe UI">
    <w:panose1 w:val="020B0502040204020203"/>
    <w:charset w:val="00"/>
    <w:family w:val="swiss"/>
    <w:pitch w:val="default"/>
    <w:sig w:usb0="E4002EFF" w:usb1="C000E47F" w:usb2="00000009" w:usb3="00000000" w:csb0="200001FF" w:csb1="00000000"/>
    <w:embedRegular r:id="rId6" w:fontKey="{3856ED17-8480-4D1F-8F63-FA0D28061CFA}"/>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5F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04CDE"/>
    <w:multiLevelType w:val="singleLevel"/>
    <w:tmpl w:val="70104C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zYmEwMzVjNTY3NWYwMjg3YzZjNDQ3Y2QzNzcyYmYifQ=="/>
  </w:docVars>
  <w:rsids>
    <w:rsidRoot w:val="0001238C"/>
    <w:rsid w:val="0001238C"/>
    <w:rsid w:val="00037CAB"/>
    <w:rsid w:val="0004269F"/>
    <w:rsid w:val="00087B86"/>
    <w:rsid w:val="000D59AA"/>
    <w:rsid w:val="0014101A"/>
    <w:rsid w:val="001F09CA"/>
    <w:rsid w:val="00216047"/>
    <w:rsid w:val="002353F2"/>
    <w:rsid w:val="002872D6"/>
    <w:rsid w:val="00340554"/>
    <w:rsid w:val="003661D8"/>
    <w:rsid w:val="003D1088"/>
    <w:rsid w:val="005947B4"/>
    <w:rsid w:val="00640B5C"/>
    <w:rsid w:val="006F36A4"/>
    <w:rsid w:val="006F4073"/>
    <w:rsid w:val="00705A49"/>
    <w:rsid w:val="00734209"/>
    <w:rsid w:val="0078454E"/>
    <w:rsid w:val="007A1C5B"/>
    <w:rsid w:val="007B45FE"/>
    <w:rsid w:val="007F30AC"/>
    <w:rsid w:val="00926F19"/>
    <w:rsid w:val="009D7483"/>
    <w:rsid w:val="009F1B81"/>
    <w:rsid w:val="00A378D4"/>
    <w:rsid w:val="00A873E5"/>
    <w:rsid w:val="00AA65BA"/>
    <w:rsid w:val="00B837C8"/>
    <w:rsid w:val="00B84CF3"/>
    <w:rsid w:val="00B915D5"/>
    <w:rsid w:val="00C20CA7"/>
    <w:rsid w:val="00C22BC2"/>
    <w:rsid w:val="00CB06A1"/>
    <w:rsid w:val="00D822B1"/>
    <w:rsid w:val="00DB23DD"/>
    <w:rsid w:val="00DE6668"/>
    <w:rsid w:val="00F70F28"/>
    <w:rsid w:val="00FE6B23"/>
    <w:rsid w:val="041B06DD"/>
    <w:rsid w:val="058C5E89"/>
    <w:rsid w:val="084560A8"/>
    <w:rsid w:val="0CE31633"/>
    <w:rsid w:val="0D163E1A"/>
    <w:rsid w:val="0E827AFE"/>
    <w:rsid w:val="132E255A"/>
    <w:rsid w:val="14DE3682"/>
    <w:rsid w:val="199659D9"/>
    <w:rsid w:val="1A11508D"/>
    <w:rsid w:val="1CCE3A92"/>
    <w:rsid w:val="1EB45C08"/>
    <w:rsid w:val="202559DE"/>
    <w:rsid w:val="22EE5862"/>
    <w:rsid w:val="245734EC"/>
    <w:rsid w:val="284A7F71"/>
    <w:rsid w:val="2AAD735A"/>
    <w:rsid w:val="2B8F549B"/>
    <w:rsid w:val="2EBE07DF"/>
    <w:rsid w:val="32E43417"/>
    <w:rsid w:val="347F27BE"/>
    <w:rsid w:val="39A7517A"/>
    <w:rsid w:val="3A472BD9"/>
    <w:rsid w:val="3AA5154A"/>
    <w:rsid w:val="3BBD2194"/>
    <w:rsid w:val="3C1D0414"/>
    <w:rsid w:val="3C773EB4"/>
    <w:rsid w:val="3DA12035"/>
    <w:rsid w:val="3EF72F55"/>
    <w:rsid w:val="446765BF"/>
    <w:rsid w:val="46082200"/>
    <w:rsid w:val="4CA97205"/>
    <w:rsid w:val="4CD045A2"/>
    <w:rsid w:val="4E9C69B7"/>
    <w:rsid w:val="5414037F"/>
    <w:rsid w:val="55871DBE"/>
    <w:rsid w:val="575E5288"/>
    <w:rsid w:val="5B5127D6"/>
    <w:rsid w:val="5FF55E18"/>
    <w:rsid w:val="6442446A"/>
    <w:rsid w:val="64C91E09"/>
    <w:rsid w:val="65AD6468"/>
    <w:rsid w:val="670248D6"/>
    <w:rsid w:val="67ED724B"/>
    <w:rsid w:val="684E4A16"/>
    <w:rsid w:val="6A84281E"/>
    <w:rsid w:val="7047025F"/>
    <w:rsid w:val="71015D2D"/>
    <w:rsid w:val="76E93951"/>
    <w:rsid w:val="76F22BCA"/>
    <w:rsid w:val="776408C2"/>
    <w:rsid w:val="77FC724F"/>
    <w:rsid w:val="7A6C0F1B"/>
    <w:rsid w:val="7DAB5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eastAsia="仿宋"/>
      <w:b/>
      <w:bCs/>
      <w:sz w:val="32"/>
      <w:szCs w:val="32"/>
    </w:rPr>
  </w:style>
  <w:style w:type="character" w:customStyle="1" w:styleId="7">
    <w:name w:val="form-item-doc"/>
    <w:basedOn w:val="6"/>
    <w:qFormat/>
    <w:uiPriority w:val="0"/>
  </w:style>
  <w:style w:type="character" w:customStyle="1" w:styleId="8">
    <w:name w:val="el-input__coun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d9c2364b-a7e4-481d-8e24-b391a091f3dc</errorID>
      <errorWord>粗胚</errorWord>
      <group>L1_Word</group>
      <groupName>字词问题</groupName>
      <ability>L2_Typo</ability>
      <abilityName>字词错误</abilityName>
      <candidateList>
        <item>粗坯</item>
      </candidateList>
      <explain/>
      <paraID>76277ABB</paraID>
      <start>105</start>
      <end>107</end>
      <status>ignored</status>
      <modifiedWord/>
      <trackRevisions>false</trackRevisions>
    </reviewItem>
    <reviewItem>
      <errorID>b95b67ff-5e9d-4fab-a6e2-3d643ad94c67</errorID>
      <errorWord>)</errorWord>
      <group>L1_Format</group>
      <groupName>格式问题</groupName>
      <ability>L2_HalfPunc_CN</ability>
      <abilityName/>
      <candidateList>
        <item>）</item>
      </candidateList>
      <explain>文本全半角错误。</explain>
      <paraID>76277ABB</paraID>
      <start>276</start>
      <end>277</end>
      <status>modified</status>
      <modifiedWord>）</modifiedWord>
      <trackRevisions>false</trackRevisions>
    </reviewItem>
    <reviewItem>
      <errorID>518d18e7-c763-4df8-9a83-587ab3f2079d</errorID>
      <errorWord>)</errorWord>
      <group>L1_Format</group>
      <groupName>格式问题</groupName>
      <ability>L2_HalfPunc_CN</ability>
      <abilityName/>
      <candidateList>
        <item>）</item>
      </candidateList>
      <explain>文本全半角错误。</explain>
      <paraID>76277ABB</paraID>
      <start>294</start>
      <end>295</end>
      <status>modified</status>
      <modifiedWord>）</modifiedWord>
      <trackRevisions>false</trackRevisions>
    </reviewItem>
    <reviewItem>
      <errorID>10c758d6-dc06-4929-8aa2-22837fc52a93</errorID>
      <errorWord>（</errorWord>
      <group>L1_Punc</group>
      <groupName>标点问题</groupName>
      <ability>L2_Punc_CN</ability>
      <abilityName/>
      <candidateList/>
      <explain>同一形式括号套用。</explain>
      <paraID>17A6BD60</paraID>
      <start>128</start>
      <end>129</end>
      <status>ignored</status>
      <modifiedWord/>
      <trackRevisions>false</trackRevisions>
    </reviewItem>
    <reviewItem>
      <errorID>be2561d5-31ed-41bf-be68-7a8491a45756</errorID>
      <errorWord>）</errorWord>
      <group>L1_Punc</group>
      <groupName>标点问题</groupName>
      <ability>L2_Punc_CN</ability>
      <abilityName/>
      <candidateList/>
      <explain>同一形式括号套用。</explain>
      <paraID>17A6BD60</paraID>
      <start>133</start>
      <end>134</end>
      <status>ignored</status>
      <modifiedWord/>
      <trackRevisions>false</trackRevisions>
    </reviewItem>
    <reviewItem>
      <errorID>64de6988-4064-49ba-a13b-3e41994f0fea</errorID>
      <errorWord>（</errorWord>
      <group>L1_Punc</group>
      <groupName>标点问题</groupName>
      <ability>L2_Punc_CN</ability>
      <abilityName/>
      <candidateList/>
      <explain>同一形式括号套用。</explain>
      <paraID>17A6BD60</paraID>
      <start>136</start>
      <end>137</end>
      <status>ignored</status>
      <modifiedWord/>
      <trackRevisions>false</trackRevisions>
    </reviewItem>
    <reviewItem>
      <errorID>d085e410-62bf-456c-8eaf-de1d3cf0ad96</errorID>
      <errorWord>）</errorWord>
      <group>L1_Punc</group>
      <groupName>标点问题</groupName>
      <ability>L2_Punc_CN</ability>
      <abilityName/>
      <candidateList/>
      <explain>同一形式括号套用。</explain>
      <paraID>17A6BD60</paraID>
      <start>139</start>
      <end>140</end>
      <status>ignored</status>
      <modifiedWord/>
      <trackRevisions>false</trackRevisions>
    </reviewItem>
    <reviewItem>
      <errorID>aa6efd70-f738-4dd0-88c2-013631f066dc</errorID>
      <errorWord>（</errorWord>
      <group>L1_Punc</group>
      <groupName>标点问题</groupName>
      <ability>L2_Punc_CN</ability>
      <abilityName/>
      <candidateList/>
      <explain>同一形式括号套用。</explain>
      <paraID>17A6BD60</paraID>
      <start>142</start>
      <end>143</end>
      <status>ignored</status>
      <modifiedWord/>
      <trackRevisions>false</trackRevisions>
    </reviewItem>
    <reviewItem>
      <errorID>f0a06de5-46a9-4be9-b6c6-7d1a44d5117e</errorID>
      <errorWord>）</errorWord>
      <group>L1_Punc</group>
      <groupName>标点问题</groupName>
      <ability>L2_Punc_CN</ability>
      <abilityName/>
      <candidateList/>
      <explain>同一形式括号套用。</explain>
      <paraID>17A6BD60</paraID>
      <start>146</start>
      <end>147</end>
      <status>ignored</status>
      <modifiedWord/>
      <trackRevisions>false</trackRevisions>
    </reviewItem>
    <reviewItem>
      <errorID>94944fb1-a056-41ad-964a-731b28d45044</errorID>
      <errorWord>（</errorWord>
      <group>L1_Punc</group>
      <groupName>标点问题</groupName>
      <ability>L2_Punc_CN</ability>
      <abilityName/>
      <candidateList/>
      <explain>同一形式括号套用。</explain>
      <paraID>4FBF4FD4</paraID>
      <start>65</start>
      <end>66</end>
      <status>ignored</status>
      <modifiedWord/>
      <trackRevisions>false</trackRevisions>
    </reviewItem>
    <reviewItem>
      <errorID>4ccce448-e4ea-41f8-bf6c-adc16d0ea179</errorID>
      <errorWord>）</errorWord>
      <group>L1_Punc</group>
      <groupName>标点问题</groupName>
      <ability>L2_Punc_CN</ability>
      <abilityName/>
      <candidateList/>
      <explain>同一形式括号套用。</explain>
      <paraID>4FBF4FD4</paraID>
      <start>70</start>
      <end>71</end>
      <status>ignored</status>
      <modifiedWord/>
      <trackRevisions>false</trackRevisions>
    </reviewItem>
    <reviewItem>
      <errorID>e2d5e7aa-08e2-4e4e-b28c-91c7a881ba1b</errorID>
      <errorWord>（</errorWord>
      <group>L1_Punc</group>
      <groupName>标点问题</groupName>
      <ability>L2_Punc_CN</ability>
      <abilityName/>
      <candidateList/>
      <explain>同一形式括号套用。</explain>
      <paraID>4FBF4FD4</paraID>
      <start>73</start>
      <end>74</end>
      <status>ignored</status>
      <modifiedWord/>
      <trackRevisions>false</trackRevisions>
    </reviewItem>
    <reviewItem>
      <errorID>f469f9ef-6cb5-4465-8fb5-2604ce7890fd</errorID>
      <errorWord>）</errorWord>
      <group>L1_Punc</group>
      <groupName>标点问题</groupName>
      <ability>L2_Punc_CN</ability>
      <abilityName/>
      <candidateList/>
      <explain>同一形式括号套用。</explain>
      <paraID>4FBF4FD4</paraID>
      <start>76</start>
      <end>77</end>
      <status>ignored</status>
      <modifiedWord/>
      <trackRevisions>false</trackRevisions>
    </reviewItem>
    <reviewItem>
      <errorID>8b401525-ab5f-4720-b80d-ac5e891f65e7</errorID>
      <errorWord>（</errorWord>
      <group>L1_Punc</group>
      <groupName>标点问题</groupName>
      <ability>L2_Punc_CN</ability>
      <abilityName/>
      <candidateList/>
      <explain>同一形式括号套用。</explain>
      <paraID>4FBF4FD4</paraID>
      <start>79</start>
      <end>80</end>
      <status>ignored</status>
      <modifiedWord/>
      <trackRevisions>false</trackRevisions>
    </reviewItem>
    <reviewItem>
      <errorID>742dab58-fcc5-403d-a426-effaf97aba4e</errorID>
      <errorWord>）</errorWord>
      <group>L1_Punc</group>
      <groupName>标点问题</groupName>
      <ability>L2_Punc_CN</ability>
      <abilityName/>
      <candidateList/>
      <explain>同一形式括号套用。</explain>
      <paraID>4FBF4FD4</paraID>
      <start>83</start>
      <end>84</end>
      <status>ignored</status>
      <modifiedWord/>
      <trackRevisions>false</trackRevisions>
    </reviewItem>
    <reviewItem>
      <errorID>82630a41-7bcc-4e92-8fc5-12043e600751</errorID>
      <errorWord>法律、法规</errorWord>
      <group>L1_Word</group>
      <groupName>字词问题</groupName>
      <ability>L2_Typo</ability>
      <abilityName>字词错误</abilityName>
      <candidateList>
        <item>法律法规</item>
      </candidateList>
      <explain/>
      <paraID> 8042CEB</paraID>
      <start>71</start>
      <end>76</end>
      <status>ignored</status>
      <modifiedWord/>
      <trackRevisions>false</trackRevisions>
    </reviewItem>
    <reviewItem>
      <errorID>5656de6c-b352-450b-95f5-4bf119de8d88</errorID>
      <errorWord>:(</errorWord>
      <group>L1_Format</group>
      <groupName>格式问题</groupName>
      <ability>L2_HalfPunc_CN</ability>
      <abilityName/>
      <candidateList>
        <item>：（</item>
      </candidateList>
      <explain>文本全半角错误。</explain>
      <paraID> 720A8E0</paraID>
      <start>660</start>
      <end>662</end>
      <status>modified</status>
      <modifiedWord>：（</modifiedWord>
      <trackRevisions>false</trackRevisions>
    </reviewItem>
    <reviewItem>
      <errorID>2415b255-15a7-4432-a014-45d449fd7e15</errorID>
      <errorWord>)</errorWord>
      <group>L1_Format</group>
      <groupName>格式问题</groupName>
      <ability>L2_HalfPunc_CN</ability>
      <abilityName/>
      <candidateList>
        <item>）</item>
      </candidateList>
      <explain>文本全半角错误。</explain>
      <paraID> 720A8E0</paraID>
      <start>663</start>
      <end>664</end>
      <status>modified</status>
      <modifiedWord>）</modifiedWord>
      <trackRevisions>false</trackRevisions>
    </reviewItem>
    <reviewItem>
      <errorID>707fdf22-511d-47ee-b5d7-38179177d41b</errorID>
      <errorWord>(</errorWord>
      <group>L1_Format</group>
      <groupName>格式问题</groupName>
      <ability>L2_HalfPunc_CN</ability>
      <abilityName/>
      <candidateList>
        <item>（</item>
      </candidateList>
      <explain>文本全半角错误。</explain>
      <paraID> 720A8E0</paraID>
      <start>690</start>
      <end>691</end>
      <status>modified</status>
      <modifiedWord>（</modifiedWord>
      <trackRevisions>false</trackRevisions>
    </reviewItem>
    <reviewItem>
      <errorID>d7e0310d-5840-4068-8624-25d3db4e56be</errorID>
      <errorWord>)</errorWord>
      <group>L1_Format</group>
      <groupName>格式问题</groupName>
      <ability>L2_HalfPunc_CN</ability>
      <abilityName/>
      <candidateList>
        <item>）</item>
      </candidateList>
      <explain>文本全半角错误。</explain>
      <paraID> 720A8E0</paraID>
      <start>708</start>
      <end>709</end>
      <status>modified</status>
      <modifiedWord>）</modifiedWord>
      <trackRevisions>false</trackRevisions>
    </reviewItem>
    <reviewItem>
      <errorID>e1e2b6b0-b9e9-4e20-99b7-76f6b738afb8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4AD4043D</paraID>
      <start>0</start>
      <end>2</end>
      <status>ignored</status>
      <modifiedWord/>
      <trackRevisions>false</trackRevisions>
    </reviewItem>
    <reviewItem>
      <errorID>7475f36f-024c-46ac-bb40-debed72c2589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2B0FF924</paraID>
      <start>0</start>
      <end>2</end>
      <status>ignored</status>
      <modifiedWord/>
      <trackRevisions>false</trackRevisions>
    </reviewItem>
    <reviewItem>
      <errorID>2dbb7777-ea90-4717-92d7-d8e20cad2b11</errorID>
      <errorWord>、也</errorWord>
      <group>L1_Punc</group>
      <groupName>标点问题</groupName>
      <ability>L2_Punc_CN</ability>
      <abilityName/>
      <candidateList>
        <item>，也</item>
      </candidateList>
      <explain>连接词前后不宜使用顿号，建议使用逗号。</explain>
      <paraID>1D822489</paraID>
      <start>95</start>
      <end>97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ccc4d4-9abe-4f9d-b77e-7bf5c762899b}">
  <ds:schemaRefs/>
</ds:datastoreItem>
</file>

<file path=docProps/app.xml><?xml version="1.0" encoding="utf-8"?>
<Properties xmlns="http://schemas.openxmlformats.org/officeDocument/2006/extended-properties" xmlns:vt="http://schemas.openxmlformats.org/officeDocument/2006/docPropsVTypes">
  <Template>Normal</Template>
  <Pages>5</Pages>
  <Words>2488</Words>
  <Characters>2690</Characters>
  <Lines>5</Lines>
  <Paragraphs>1</Paragraphs>
  <TotalTime>6</TotalTime>
  <ScaleCrop>false</ScaleCrop>
  <LinksUpToDate>false</LinksUpToDate>
  <CharactersWithSpaces>2744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2024-06-11T02:43:00Z</dcterms:created>
  <dc:creator>李瑞聪</dc:creator>
  <cp:lastModifiedBy> 晴天。</cp:lastModifiedBy>
  <cp:lastPrinted>2026-06-01T02:14:00Z</cp:lastPrinted>
  <dcterms:modified xsi:type="dcterms:W3CDTF">2026-06-30T02:11:38Z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6FD8F3A620834F5CB2F7C77176BE46B1_12</vt:lpwstr>
  </property>
  <property fmtid="{D5CDD505-2E9C-101B-9397-08002B2CF9AE}" pid="4" name="KSOTemplateDocerSaveRecord">
    <vt:lpwstr>eyJoZGlkIjoiZDk3ZmIyYzgwN2U5MTI4NTUyNTU2M2EyOGQwMTYyMmQiLCJ1c2VySWQiOiI0MjI5MTIzNjkifQ==</vt:lpwstr>
  </property>
</Properties>
</file>