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A53AB">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w:t>
      </w:r>
      <w:r>
        <w:rPr>
          <w:rFonts w:hint="eastAsia" w:ascii="黑体" w:hAnsi="宋体" w:eastAsia="黑体"/>
          <w:sz w:val="32"/>
          <w:szCs w:val="32"/>
          <w:lang w:val="en-US" w:eastAsia="zh-CN"/>
        </w:rPr>
        <w:t>电源适配器</w:t>
      </w:r>
      <w:r>
        <w:rPr>
          <w:rFonts w:hint="eastAsia" w:ascii="黑体" w:hAnsi="宋体" w:eastAsia="黑体"/>
          <w:sz w:val="32"/>
          <w:szCs w:val="32"/>
          <w:lang w:eastAsia="zh-CN"/>
        </w:rPr>
        <w:t>产品质量监督抽查实施细则</w:t>
      </w:r>
    </w:p>
    <w:p w14:paraId="407DBC57">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681F6F8F">
      <w:pPr>
        <w:overflowPunct w:val="0"/>
        <w:autoSpaceDE w:val="0"/>
        <w:autoSpaceDN w:val="0"/>
        <w:adjustRightInd w:val="0"/>
        <w:snapToGrid w:val="0"/>
        <w:spacing w:line="400" w:lineRule="atLeast"/>
        <w:jc w:val="center"/>
        <w:rPr>
          <w:rFonts w:hint="eastAsia" w:ascii="黑体" w:hAnsi="宋体" w:eastAsia="黑体"/>
          <w:sz w:val="32"/>
          <w:szCs w:val="32"/>
        </w:rPr>
      </w:pPr>
    </w:p>
    <w:p w14:paraId="3C29067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7ABDB3A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宜兴市电源适配器</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24847D3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2E0D5C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7856676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6台</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3台</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3台</w:t>
      </w:r>
      <w:r>
        <w:rPr>
          <w:rFonts w:hint="eastAsia" w:ascii="方正仿宋_GBK" w:hAnsi="方正仿宋_GBK" w:eastAsia="方正仿宋_GBK" w:cs="方正仿宋_GBK"/>
          <w:sz w:val="28"/>
          <w:szCs w:val="28"/>
        </w:rPr>
        <w:t>为备用样品。</w:t>
      </w:r>
    </w:p>
    <w:p w14:paraId="6355338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197"/>
        <w:gridCol w:w="4400"/>
      </w:tblGrid>
      <w:tr w14:paraId="4683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98CAE3D">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3197" w:type="dxa"/>
            <w:noWrap w:val="0"/>
            <w:vAlign w:val="center"/>
          </w:tcPr>
          <w:p w14:paraId="781CB99A">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4400" w:type="dxa"/>
            <w:noWrap w:val="0"/>
            <w:vAlign w:val="center"/>
          </w:tcPr>
          <w:p w14:paraId="3BAF5FD9">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3F4C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37A0B15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3197" w:type="dxa"/>
            <w:shd w:val="clear"/>
            <w:noWrap w:val="0"/>
            <w:vAlign w:val="center"/>
          </w:tcPr>
          <w:p w14:paraId="278A88E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安全防护的强度</w:t>
            </w:r>
          </w:p>
        </w:tc>
        <w:tc>
          <w:tcPr>
            <w:tcW w:w="4400" w:type="dxa"/>
            <w:shd w:val="clear"/>
            <w:noWrap w:val="0"/>
            <w:vAlign w:val="center"/>
          </w:tcPr>
          <w:p w14:paraId="07513D1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51B3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4CA59F4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3197" w:type="dxa"/>
            <w:shd w:val="clear"/>
            <w:noWrap w:val="0"/>
            <w:vAlign w:val="center"/>
          </w:tcPr>
          <w:p w14:paraId="0212A0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导体的固定</w:t>
            </w:r>
          </w:p>
        </w:tc>
        <w:tc>
          <w:tcPr>
            <w:tcW w:w="4400" w:type="dxa"/>
            <w:shd w:val="clear"/>
            <w:noWrap w:val="0"/>
            <w:vAlign w:val="center"/>
          </w:tcPr>
          <w:p w14:paraId="092C020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3FA0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6C322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3197" w:type="dxa"/>
            <w:shd w:val="clear"/>
            <w:noWrap w:val="0"/>
            <w:vAlign w:val="center"/>
          </w:tcPr>
          <w:p w14:paraId="7F5B23F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直接插入电网电源输出插座的设备</w:t>
            </w:r>
          </w:p>
        </w:tc>
        <w:tc>
          <w:tcPr>
            <w:tcW w:w="4400" w:type="dxa"/>
            <w:shd w:val="clear"/>
            <w:noWrap w:val="0"/>
            <w:vAlign w:val="center"/>
          </w:tcPr>
          <w:p w14:paraId="619D4BE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1886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71CA38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3197" w:type="dxa"/>
            <w:shd w:val="clear"/>
            <w:noWrap w:val="0"/>
            <w:vAlign w:val="center"/>
          </w:tcPr>
          <w:p w14:paraId="5ECC940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电能量源的防护</w:t>
            </w:r>
          </w:p>
        </w:tc>
        <w:tc>
          <w:tcPr>
            <w:tcW w:w="4400" w:type="dxa"/>
            <w:shd w:val="clear"/>
            <w:noWrap w:val="0"/>
            <w:vAlign w:val="center"/>
          </w:tcPr>
          <w:p w14:paraId="346977A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3EB67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31EEED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3197" w:type="dxa"/>
            <w:shd w:val="clear"/>
            <w:vAlign w:val="center"/>
          </w:tcPr>
          <w:p w14:paraId="164E2EF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直接安装导电金属零部件的热塑性零部件</w:t>
            </w:r>
          </w:p>
        </w:tc>
        <w:tc>
          <w:tcPr>
            <w:tcW w:w="4400" w:type="dxa"/>
            <w:shd w:val="clear"/>
            <w:vAlign w:val="center"/>
          </w:tcPr>
          <w:p w14:paraId="5417076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2A7F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088F0D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3197" w:type="dxa"/>
            <w:shd w:val="clear"/>
            <w:vAlign w:val="center"/>
          </w:tcPr>
          <w:p w14:paraId="06C7353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电气间隙</w:t>
            </w:r>
          </w:p>
        </w:tc>
        <w:tc>
          <w:tcPr>
            <w:tcW w:w="4400" w:type="dxa"/>
            <w:shd w:val="clear"/>
            <w:vAlign w:val="center"/>
          </w:tcPr>
          <w:p w14:paraId="42801EB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21E2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6453BA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7</w:t>
            </w:r>
          </w:p>
        </w:tc>
        <w:tc>
          <w:tcPr>
            <w:tcW w:w="3197" w:type="dxa"/>
            <w:shd w:val="clear"/>
            <w:vAlign w:val="center"/>
          </w:tcPr>
          <w:p w14:paraId="5DC96AD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爬电距离</w:t>
            </w:r>
          </w:p>
        </w:tc>
        <w:tc>
          <w:tcPr>
            <w:tcW w:w="4400" w:type="dxa"/>
            <w:shd w:val="clear"/>
            <w:vAlign w:val="center"/>
          </w:tcPr>
          <w:p w14:paraId="0ACDA6D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65CF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5B0D847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8</w:t>
            </w:r>
          </w:p>
        </w:tc>
        <w:tc>
          <w:tcPr>
            <w:tcW w:w="3197" w:type="dxa"/>
            <w:shd w:val="clear"/>
            <w:vAlign w:val="center"/>
          </w:tcPr>
          <w:p w14:paraId="63E33E7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抗电强度试验</w:t>
            </w:r>
          </w:p>
        </w:tc>
        <w:tc>
          <w:tcPr>
            <w:tcW w:w="4400" w:type="dxa"/>
            <w:shd w:val="clear"/>
            <w:vAlign w:val="center"/>
          </w:tcPr>
          <w:p w14:paraId="23B13A0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3713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43D3A7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9</w:t>
            </w:r>
          </w:p>
        </w:tc>
        <w:tc>
          <w:tcPr>
            <w:tcW w:w="3197" w:type="dxa"/>
            <w:shd w:val="clear"/>
            <w:vAlign w:val="center"/>
          </w:tcPr>
          <w:p w14:paraId="05CCF6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断开连接器后电容器的放电</w:t>
            </w:r>
          </w:p>
        </w:tc>
        <w:tc>
          <w:tcPr>
            <w:tcW w:w="4400" w:type="dxa"/>
            <w:shd w:val="clear"/>
            <w:vAlign w:val="center"/>
          </w:tcPr>
          <w:p w14:paraId="50D6A8A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5462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10F67F3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10</w:t>
            </w:r>
          </w:p>
        </w:tc>
        <w:tc>
          <w:tcPr>
            <w:tcW w:w="3197" w:type="dxa"/>
            <w:shd w:val="clear"/>
            <w:vAlign w:val="center"/>
          </w:tcPr>
          <w:p w14:paraId="49D4149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保护导体</w:t>
            </w:r>
          </w:p>
        </w:tc>
        <w:tc>
          <w:tcPr>
            <w:tcW w:w="4400" w:type="dxa"/>
            <w:shd w:val="clear"/>
            <w:vAlign w:val="center"/>
          </w:tcPr>
          <w:p w14:paraId="6E910A7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4F0D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43036D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11</w:t>
            </w:r>
          </w:p>
        </w:tc>
        <w:tc>
          <w:tcPr>
            <w:tcW w:w="3197" w:type="dxa"/>
            <w:shd w:val="clear"/>
            <w:vAlign w:val="center"/>
          </w:tcPr>
          <w:p w14:paraId="061E6BF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预期的接触电压、接触电流和保护导体电流</w:t>
            </w:r>
          </w:p>
        </w:tc>
        <w:tc>
          <w:tcPr>
            <w:tcW w:w="4400" w:type="dxa"/>
            <w:shd w:val="clear"/>
            <w:vAlign w:val="center"/>
          </w:tcPr>
          <w:p w14:paraId="7DF9CA6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6C17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09DB84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12</w:t>
            </w:r>
          </w:p>
        </w:tc>
        <w:tc>
          <w:tcPr>
            <w:tcW w:w="3197" w:type="dxa"/>
            <w:shd w:val="clear"/>
            <w:vAlign w:val="center"/>
          </w:tcPr>
          <w:p w14:paraId="22290E6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热灼伤（接触温度限值）</w:t>
            </w:r>
          </w:p>
        </w:tc>
        <w:tc>
          <w:tcPr>
            <w:tcW w:w="4400" w:type="dxa"/>
            <w:shd w:val="clear"/>
            <w:vAlign w:val="center"/>
          </w:tcPr>
          <w:p w14:paraId="170FDE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79A31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0F1CA2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13</w:t>
            </w:r>
          </w:p>
        </w:tc>
        <w:tc>
          <w:tcPr>
            <w:tcW w:w="3197" w:type="dxa"/>
            <w:shd w:val="clear"/>
            <w:vAlign w:val="center"/>
          </w:tcPr>
          <w:p w14:paraId="3C0C50A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输入试验</w:t>
            </w:r>
          </w:p>
        </w:tc>
        <w:tc>
          <w:tcPr>
            <w:tcW w:w="4400" w:type="dxa"/>
            <w:shd w:val="clear"/>
            <w:vAlign w:val="center"/>
          </w:tcPr>
          <w:p w14:paraId="2A64571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7119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6804DD3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14</w:t>
            </w:r>
          </w:p>
        </w:tc>
        <w:tc>
          <w:tcPr>
            <w:tcW w:w="0" w:type="auto"/>
            <w:shd w:val="clear"/>
            <w:vAlign w:val="center"/>
          </w:tcPr>
          <w:p w14:paraId="09AEC38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模拟的异常工作条件</w:t>
            </w:r>
          </w:p>
        </w:tc>
        <w:tc>
          <w:tcPr>
            <w:tcW w:w="0" w:type="auto"/>
            <w:shd w:val="clear"/>
            <w:vAlign w:val="center"/>
          </w:tcPr>
          <w:p w14:paraId="3974A4E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4C3A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6B18A0AC">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15</w:t>
            </w:r>
          </w:p>
        </w:tc>
        <w:tc>
          <w:tcPr>
            <w:tcW w:w="0" w:type="auto"/>
            <w:shd w:val="clear"/>
            <w:vAlign w:val="center"/>
          </w:tcPr>
          <w:p w14:paraId="756742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模拟的单一故障条件</w:t>
            </w:r>
          </w:p>
        </w:tc>
        <w:tc>
          <w:tcPr>
            <w:tcW w:w="0" w:type="auto"/>
            <w:shd w:val="clear"/>
            <w:vAlign w:val="center"/>
          </w:tcPr>
          <w:p w14:paraId="2D606A5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5773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04E8D8E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16</w:t>
            </w:r>
          </w:p>
        </w:tc>
        <w:tc>
          <w:tcPr>
            <w:tcW w:w="0" w:type="auto"/>
            <w:shd w:val="clear"/>
            <w:vAlign w:val="center"/>
          </w:tcPr>
          <w:p w14:paraId="18B47A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交流电源端口的传导发射</w:t>
            </w:r>
          </w:p>
        </w:tc>
        <w:tc>
          <w:tcPr>
            <w:tcW w:w="0" w:type="auto"/>
            <w:shd w:val="clear"/>
            <w:vAlign w:val="center"/>
          </w:tcPr>
          <w:p w14:paraId="07C072F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9254.1—2021</w:t>
            </w:r>
          </w:p>
        </w:tc>
      </w:tr>
      <w:tr w14:paraId="4B99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31F55CC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17</w:t>
            </w:r>
          </w:p>
        </w:tc>
        <w:tc>
          <w:tcPr>
            <w:tcW w:w="0" w:type="auto"/>
            <w:shd w:val="clear"/>
            <w:vAlign w:val="center"/>
          </w:tcPr>
          <w:p w14:paraId="194C5BA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1GHz以下辐射发射</w:t>
            </w:r>
          </w:p>
        </w:tc>
        <w:tc>
          <w:tcPr>
            <w:tcW w:w="0" w:type="auto"/>
            <w:shd w:val="clear"/>
            <w:vAlign w:val="center"/>
          </w:tcPr>
          <w:p w14:paraId="4653C4F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GB/T 9254.1—2021</w:t>
            </w:r>
          </w:p>
        </w:tc>
      </w:tr>
      <w:tr w14:paraId="0018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365EA49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18</w:t>
            </w:r>
          </w:p>
        </w:tc>
        <w:tc>
          <w:tcPr>
            <w:tcW w:w="0" w:type="auto"/>
            <w:shd w:val="clear"/>
            <w:vAlign w:val="center"/>
          </w:tcPr>
          <w:p w14:paraId="6B7BD04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平均效率能效限定值</w:t>
            </w:r>
          </w:p>
        </w:tc>
        <w:tc>
          <w:tcPr>
            <w:tcW w:w="0" w:type="auto"/>
            <w:shd w:val="clear"/>
            <w:vAlign w:val="center"/>
          </w:tcPr>
          <w:p w14:paraId="4336321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20943—2013</w:t>
            </w:r>
          </w:p>
        </w:tc>
      </w:tr>
      <w:tr w14:paraId="35A2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tcPr>
          <w:p w14:paraId="220069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19</w:t>
            </w:r>
          </w:p>
        </w:tc>
        <w:tc>
          <w:tcPr>
            <w:tcW w:w="0" w:type="auto"/>
            <w:shd w:val="clear"/>
            <w:vAlign w:val="center"/>
          </w:tcPr>
          <w:p w14:paraId="5B62EEF6">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空载状态能效限定值</w:t>
            </w:r>
          </w:p>
        </w:tc>
        <w:tc>
          <w:tcPr>
            <w:tcW w:w="0" w:type="auto"/>
            <w:shd w:val="clear"/>
            <w:vAlign w:val="center"/>
          </w:tcPr>
          <w:p w14:paraId="6E318B7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20943—2013</w:t>
            </w:r>
          </w:p>
        </w:tc>
      </w:tr>
    </w:tbl>
    <w:p w14:paraId="634DEF3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6172471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453FC8C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4943.1-2022《音视频、信息技术和通信技术设备 第1部分:安全要求》</w:t>
      </w:r>
    </w:p>
    <w:p w14:paraId="3891067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9254.1-2021《信息技术设备、多媒体设备和接收机 电磁兼容 第1部分:发射》</w:t>
      </w:r>
    </w:p>
    <w:p w14:paraId="2EB10D4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w:t>
      </w:r>
      <w:r>
        <w:rPr>
          <w:rFonts w:hint="eastAsia" w:ascii="方正仿宋_GBK" w:hAnsi="方正仿宋_GBK" w:eastAsia="方正仿宋_GBK" w:cs="方正仿宋_GBK"/>
          <w:sz w:val="28"/>
          <w:szCs w:val="28"/>
          <w:lang w:val="en-US" w:eastAsia="zh-CN"/>
        </w:rPr>
        <w:t xml:space="preserve"> 20943-2013</w:t>
      </w:r>
      <w:r>
        <w:rPr>
          <w:rFonts w:hint="eastAsia" w:ascii="方正仿宋_GBK" w:hAnsi="方正仿宋_GBK" w:eastAsia="方正仿宋_GBK" w:cs="方正仿宋_GBK"/>
          <w:sz w:val="28"/>
          <w:szCs w:val="28"/>
        </w:rPr>
        <w:t>《</w:t>
      </w:r>
      <w:r>
        <w:rPr>
          <w:rFonts w:hint="default" w:ascii="方正仿宋_GBK" w:hAnsi="方正仿宋_GBK" w:eastAsia="方正仿宋_GBK" w:cs="方正仿宋_GBK"/>
          <w:sz w:val="28"/>
          <w:szCs w:val="28"/>
        </w:rPr>
        <w:t>单路输出式交流－直流和交流－交流外部电源能效限定值及节能评价值</w:t>
      </w:r>
      <w:bookmarkStart w:id="0" w:name="_GoBack"/>
      <w:bookmarkEnd w:id="0"/>
      <w:r>
        <w:rPr>
          <w:rFonts w:hint="eastAsia" w:ascii="方正仿宋_GBK" w:hAnsi="方正仿宋_GBK" w:eastAsia="方正仿宋_GBK" w:cs="方正仿宋_GBK"/>
          <w:sz w:val="28"/>
          <w:szCs w:val="28"/>
        </w:rPr>
        <w:t>》</w:t>
      </w:r>
    </w:p>
    <w:p w14:paraId="75016C8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04CF8E0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3ED3965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3DB1ECE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55CEDAB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6068A93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7D227A8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319B8C6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7E91A61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673392D-1E54-4B5F-AFEB-379DD76A83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00000" w:usb3="00000000" w:csb0="00040000" w:csb1="00000000"/>
    <w:embedRegular r:id="rId2" w:fontKey="{1073A05E-D9D4-463F-9AEC-415F5ED11CEB}"/>
  </w:font>
  <w:font w:name="方正仿宋_GBK">
    <w:panose1 w:val="02000000000000000000"/>
    <w:charset w:val="86"/>
    <w:family w:val="auto"/>
    <w:pitch w:val="default"/>
    <w:sig w:usb0="A00002BF" w:usb1="38CF7CFA" w:usb2="00082016" w:usb3="00000000" w:csb0="00040001" w:csb1="00000000"/>
    <w:embedRegular r:id="rId3" w:fontKey="{F16CE98D-7F16-4488-9CF0-67669C07B10E}"/>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14C276E"/>
    <w:rsid w:val="1F85791C"/>
    <w:rsid w:val="247E6D63"/>
    <w:rsid w:val="25470D5C"/>
    <w:rsid w:val="3FD30DCD"/>
    <w:rsid w:val="4830235B"/>
    <w:rsid w:val="5BC2263F"/>
    <w:rsid w:val="70913C30"/>
    <w:rsid w:val="723E657D"/>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firstLine="420"/>
    </w:pPr>
    <w:rPr>
      <w:rFonts w:ascii="Calibri" w:hAnsi="Calibri" w:eastAsia="宋体" w:cs="Times New Roman"/>
      <w:sz w:val="21"/>
      <w:szCs w:val="22"/>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797</Words>
  <Characters>962</Characters>
  <Lines>0</Lines>
  <Paragraphs>0</Paragraphs>
  <TotalTime>0</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陈明</cp:lastModifiedBy>
  <dcterms:modified xsi:type="dcterms:W3CDTF">2026-06-22T06:47:03Z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eyJoZGlkIjoiZGI4OGVjNTFlZjg5NWQxZjBlZjgxOTNiMWM1ODA5YzYiLCJ1c2VySWQiOiIzOTg0MzY5ODkifQ==</vt:lpwstr>
  </property>
  <property fmtid="{D5CDD505-2E9C-101B-9397-08002B2CF9AE}" pid="4" name="ICV">
    <vt:lpwstr>894D509E8F504C0C99A1FE634CA7B3A8_13</vt:lpwstr>
  </property>
</Properties>
</file>