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B63E918">
      <w:pPr>
        <w:overflowPunct w:val="0"/>
        <w:autoSpaceDE w:val="0"/>
        <w:autoSpaceDN w:val="0"/>
        <w:adjustRightInd w:val="0"/>
        <w:snapToGrid w:val="0"/>
        <w:spacing w:line="400" w:lineRule="atLeast"/>
        <w:jc w:val="center"/>
        <w:rPr>
          <w:rFonts w:hint="eastAsia" w:ascii="宋体" w:hAnsi="宋体" w:eastAsia="宋体" w:cs="宋体"/>
          <w:b/>
          <w:bCs/>
          <w:sz w:val="32"/>
          <w:szCs w:val="32"/>
          <w:lang w:eastAsia="zh-CN"/>
        </w:rPr>
      </w:pPr>
      <w:r>
        <w:rPr>
          <w:rFonts w:hint="eastAsia" w:ascii="宋体" w:hAnsi="宋体" w:eastAsia="宋体" w:cs="宋体"/>
          <w:b/>
          <w:bCs/>
          <w:sz w:val="32"/>
          <w:szCs w:val="32"/>
          <w:lang w:val="en-US" w:eastAsia="zh-CN"/>
        </w:rPr>
        <w:t>宜兴市塑胶管材产品</w:t>
      </w:r>
      <w:r>
        <w:rPr>
          <w:rFonts w:hint="eastAsia" w:ascii="宋体" w:hAnsi="宋体" w:eastAsia="宋体" w:cs="宋体"/>
          <w:b/>
          <w:bCs/>
          <w:sz w:val="32"/>
          <w:szCs w:val="32"/>
          <w:lang w:eastAsia="zh-CN"/>
        </w:rPr>
        <w:t>质量监督抽查实施细则</w:t>
      </w:r>
    </w:p>
    <w:p w14:paraId="5C762F89">
      <w:pPr>
        <w:overflowPunct w:val="0"/>
        <w:autoSpaceDE w:val="0"/>
        <w:autoSpaceDN w:val="0"/>
        <w:adjustRightInd w:val="0"/>
        <w:snapToGrid w:val="0"/>
        <w:spacing w:line="400" w:lineRule="atLeast"/>
        <w:jc w:val="center"/>
        <w:rPr>
          <w:rFonts w:hint="eastAsia" w:ascii="宋体" w:hAnsi="宋体" w:eastAsia="宋体" w:cs="宋体"/>
          <w:b/>
          <w:bCs/>
          <w:sz w:val="32"/>
          <w:szCs w:val="32"/>
          <w:lang w:eastAsia="zh-CN"/>
        </w:rPr>
      </w:pPr>
      <w:r>
        <w:rPr>
          <w:rFonts w:hint="eastAsia" w:ascii="宋体" w:hAnsi="宋体" w:eastAsia="宋体" w:cs="宋体"/>
          <w:b/>
          <w:bCs/>
          <w:sz w:val="32"/>
          <w:szCs w:val="32"/>
          <w:lang w:eastAsia="zh-CN"/>
        </w:rPr>
        <w:t>（</w:t>
      </w:r>
      <w:r>
        <w:rPr>
          <w:rFonts w:hint="eastAsia" w:ascii="宋体" w:hAnsi="宋体" w:eastAsia="宋体" w:cs="宋体"/>
          <w:b/>
          <w:bCs/>
          <w:sz w:val="32"/>
          <w:szCs w:val="32"/>
          <w:lang w:val="en-US" w:eastAsia="zh-CN"/>
        </w:rPr>
        <w:t>2026版</w:t>
      </w:r>
      <w:r>
        <w:rPr>
          <w:rFonts w:hint="eastAsia" w:ascii="宋体" w:hAnsi="宋体" w:eastAsia="宋体" w:cs="宋体"/>
          <w:b/>
          <w:bCs/>
          <w:sz w:val="32"/>
          <w:szCs w:val="32"/>
          <w:lang w:eastAsia="zh-CN"/>
        </w:rPr>
        <w:t>）</w:t>
      </w:r>
    </w:p>
    <w:p w14:paraId="7D692C73">
      <w:pPr>
        <w:overflowPunct w:val="0"/>
        <w:autoSpaceDE w:val="0"/>
        <w:autoSpaceDN w:val="0"/>
        <w:adjustRightInd w:val="0"/>
        <w:snapToGrid w:val="0"/>
        <w:spacing w:line="400" w:lineRule="atLeast"/>
        <w:jc w:val="center"/>
        <w:rPr>
          <w:rFonts w:hint="eastAsia" w:ascii="宋体" w:hAnsi="宋体" w:eastAsia="宋体" w:cs="宋体"/>
          <w:sz w:val="32"/>
          <w:szCs w:val="32"/>
        </w:rPr>
      </w:pPr>
    </w:p>
    <w:p w14:paraId="3F272AEB">
      <w:pPr>
        <w:keepNext w:val="0"/>
        <w:keepLines w:val="0"/>
        <w:pageBreakBefore w:val="0"/>
        <w:widowControl w:val="0"/>
        <w:kinsoku/>
        <w:wordWrap/>
        <w:overflowPunct/>
        <w:topLinePunct w:val="0"/>
        <w:autoSpaceDE/>
        <w:autoSpaceDN/>
        <w:bidi w:val="0"/>
        <w:adjustRightInd/>
        <w:snapToGrid/>
        <w:spacing w:line="360" w:lineRule="auto"/>
        <w:ind w:firstLine="402" w:firstLineChars="200"/>
        <w:textAlignment w:val="auto"/>
        <w:rPr>
          <w:rFonts w:hint="eastAsia" w:ascii="宋体" w:hAnsi="宋体" w:eastAsia="宋体" w:cs="宋体"/>
          <w:kern w:val="0"/>
          <w:sz w:val="21"/>
          <w:szCs w:val="21"/>
          <w:shd w:val="clear" w:color="auto" w:fill="FFFFFF"/>
          <w:lang w:bidi="ar"/>
        </w:rPr>
      </w:pPr>
      <w:r>
        <w:rPr>
          <w:rFonts w:hint="eastAsia" w:ascii="宋体" w:hAnsi="宋体" w:eastAsia="宋体" w:cs="宋体"/>
          <w:kern w:val="0"/>
          <w:sz w:val="21"/>
          <w:szCs w:val="21"/>
          <w:shd w:val="clear" w:color="auto" w:fill="FFFFFF"/>
          <w:lang w:bidi="ar"/>
        </w:rPr>
        <w:t>1.范围</w:t>
      </w:r>
    </w:p>
    <w:p w14:paraId="24DDC831">
      <w:pPr>
        <w:snapToGrid w:val="0"/>
        <w:spacing w:line="360" w:lineRule="auto"/>
        <w:ind w:firstLine="402" w:firstLineChars="200"/>
        <w:rPr>
          <w:rFonts w:hint="eastAsia" w:ascii="宋体" w:hAnsi="宋体" w:eastAsia="宋体" w:cs="宋体"/>
          <w:sz w:val="21"/>
          <w:szCs w:val="21"/>
        </w:rPr>
      </w:pPr>
      <w:r>
        <w:rPr>
          <w:rFonts w:hint="eastAsia" w:ascii="宋体" w:hAnsi="宋体" w:eastAsia="宋体" w:cs="宋体"/>
          <w:sz w:val="21"/>
          <w:szCs w:val="21"/>
        </w:rPr>
        <w:t>本细则适用于</w:t>
      </w:r>
      <w:r>
        <w:rPr>
          <w:rFonts w:hint="eastAsia" w:ascii="宋体" w:hAnsi="宋体" w:eastAsia="宋体" w:cs="宋体"/>
          <w:sz w:val="21"/>
          <w:szCs w:val="21"/>
          <w:lang w:val="en-US" w:eastAsia="zh-CN"/>
        </w:rPr>
        <w:t>宜兴市</w:t>
      </w:r>
      <w:r>
        <w:rPr>
          <w:rFonts w:hint="eastAsia" w:ascii="宋体" w:hAnsi="宋体" w:eastAsia="宋体" w:cs="宋体"/>
          <w:sz w:val="21"/>
          <w:szCs w:val="21"/>
          <w:lang w:eastAsia="zh-CN"/>
        </w:rPr>
        <w:t>塑胶管材</w:t>
      </w:r>
      <w:r>
        <w:rPr>
          <w:rFonts w:hint="eastAsia" w:ascii="宋体" w:hAnsi="宋体" w:eastAsia="宋体" w:cs="宋体"/>
          <w:sz w:val="21"/>
          <w:szCs w:val="21"/>
        </w:rPr>
        <w:t>产品质量监督抽查检验。本细则规定了此产品的抽样方法、检验依据、检验项目、检验方法、判定</w:t>
      </w:r>
      <w:r>
        <w:rPr>
          <w:rFonts w:hint="eastAsia" w:ascii="宋体" w:hAnsi="宋体" w:eastAsia="宋体" w:cs="宋体"/>
          <w:sz w:val="21"/>
          <w:szCs w:val="21"/>
          <w:lang w:eastAsia="zh-CN"/>
        </w:rPr>
        <w:t>规</w:t>
      </w:r>
      <w:r>
        <w:rPr>
          <w:rFonts w:hint="eastAsia" w:ascii="宋体" w:hAnsi="宋体" w:eastAsia="宋体" w:cs="宋体"/>
          <w:sz w:val="21"/>
          <w:szCs w:val="21"/>
        </w:rPr>
        <w:t>则。</w:t>
      </w:r>
    </w:p>
    <w:p w14:paraId="098EB611">
      <w:pPr>
        <w:keepNext w:val="0"/>
        <w:keepLines w:val="0"/>
        <w:pageBreakBefore w:val="0"/>
        <w:widowControl w:val="0"/>
        <w:kinsoku/>
        <w:wordWrap/>
        <w:overflowPunct/>
        <w:topLinePunct w:val="0"/>
        <w:autoSpaceDE/>
        <w:autoSpaceDN/>
        <w:bidi w:val="0"/>
        <w:adjustRightInd/>
        <w:snapToGrid/>
        <w:spacing w:line="360" w:lineRule="auto"/>
        <w:ind w:firstLine="402" w:firstLineChars="200"/>
        <w:textAlignment w:val="auto"/>
        <w:rPr>
          <w:rFonts w:hint="eastAsia" w:ascii="宋体" w:hAnsi="宋体" w:eastAsia="宋体" w:cs="宋体"/>
          <w:kern w:val="0"/>
          <w:sz w:val="21"/>
          <w:szCs w:val="21"/>
          <w:shd w:val="clear" w:color="auto" w:fill="FFFFFF"/>
          <w:lang w:bidi="ar"/>
        </w:rPr>
      </w:pPr>
      <w:r>
        <w:rPr>
          <w:rFonts w:hint="eastAsia" w:ascii="宋体" w:hAnsi="宋体" w:eastAsia="宋体" w:cs="宋体"/>
          <w:kern w:val="0"/>
          <w:sz w:val="21"/>
          <w:szCs w:val="21"/>
          <w:shd w:val="clear" w:color="auto" w:fill="FFFFFF"/>
          <w:lang w:bidi="ar"/>
        </w:rPr>
        <w:t>2.抽样方法</w:t>
      </w:r>
    </w:p>
    <w:p w14:paraId="7AA5360C">
      <w:pPr>
        <w:snapToGrid w:val="0"/>
        <w:spacing w:line="360" w:lineRule="auto"/>
        <w:ind w:firstLine="402" w:firstLineChars="200"/>
        <w:rPr>
          <w:rFonts w:hint="eastAsia" w:ascii="宋体" w:hAnsi="宋体" w:eastAsia="宋体" w:cs="宋体"/>
          <w:sz w:val="21"/>
          <w:szCs w:val="21"/>
        </w:rPr>
      </w:pPr>
      <w:r>
        <w:rPr>
          <w:rFonts w:hint="eastAsia" w:ascii="宋体" w:hAnsi="宋体" w:eastAsia="宋体" w:cs="宋体"/>
          <w:sz w:val="21"/>
          <w:szCs w:val="21"/>
        </w:rPr>
        <w:t>以随机抽样的方式在被抽样生产者、销售者的待销产品中抽取。</w:t>
      </w:r>
    </w:p>
    <w:p w14:paraId="5B7DA7EC">
      <w:pPr>
        <w:snapToGrid w:val="0"/>
        <w:spacing w:line="360" w:lineRule="auto"/>
        <w:ind w:firstLine="402" w:firstLineChars="200"/>
        <w:rPr>
          <w:rFonts w:hint="eastAsia" w:ascii="宋体" w:hAnsi="宋体" w:eastAsia="宋体" w:cs="宋体"/>
          <w:sz w:val="21"/>
          <w:szCs w:val="21"/>
        </w:rPr>
      </w:pPr>
      <w:r>
        <w:rPr>
          <w:rFonts w:hint="eastAsia" w:ascii="宋体" w:hAnsi="宋体" w:eastAsia="宋体" w:cs="宋体"/>
          <w:sz w:val="21"/>
          <w:szCs w:val="21"/>
        </w:rPr>
        <w:t>随机数一般可使用随机数表等方法产生。</w:t>
      </w:r>
    </w:p>
    <w:p w14:paraId="60D971FF">
      <w:pPr>
        <w:snapToGrid w:val="0"/>
        <w:spacing w:line="360" w:lineRule="auto"/>
        <w:ind w:firstLine="402" w:firstLineChars="200"/>
        <w:rPr>
          <w:rFonts w:hint="eastAsia" w:ascii="宋体" w:hAnsi="宋体" w:eastAsia="宋体" w:cs="宋体"/>
          <w:sz w:val="21"/>
          <w:szCs w:val="21"/>
        </w:rPr>
      </w:pPr>
      <w:r>
        <w:rPr>
          <w:rFonts w:hint="eastAsia" w:ascii="宋体" w:hAnsi="宋体" w:eastAsia="宋体" w:cs="宋体"/>
          <w:sz w:val="21"/>
          <w:szCs w:val="21"/>
          <w:lang w:val="en-US" w:eastAsia="zh-CN"/>
        </w:rPr>
        <w:t>建筑用绝缘电工套管和建筑排水用硬聚氯乙烯(PVC-U)管材：</w:t>
      </w:r>
      <w:r>
        <w:rPr>
          <w:rFonts w:hint="eastAsia" w:ascii="宋体" w:hAnsi="宋体" w:eastAsia="宋体" w:cs="宋体"/>
          <w:sz w:val="21"/>
          <w:szCs w:val="21"/>
        </w:rPr>
        <w:t>在同一批次产品抽取</w:t>
      </w:r>
      <w:r>
        <w:rPr>
          <w:rFonts w:hint="eastAsia" w:ascii="宋体" w:hAnsi="宋体" w:eastAsia="宋体" w:cs="宋体"/>
          <w:sz w:val="21"/>
          <w:szCs w:val="21"/>
          <w:lang w:val="en-US" w:eastAsia="zh-CN"/>
        </w:rPr>
        <w:t>6</w:t>
      </w:r>
      <w:r>
        <w:rPr>
          <w:rFonts w:hint="eastAsia" w:ascii="宋体" w:hAnsi="宋体" w:eastAsia="宋体" w:cs="宋体"/>
          <w:sz w:val="21"/>
          <w:szCs w:val="21"/>
        </w:rPr>
        <w:t>根管材，每根截取</w:t>
      </w:r>
      <w:r>
        <w:rPr>
          <w:rFonts w:hint="eastAsia" w:ascii="宋体" w:hAnsi="宋体" w:eastAsia="宋体" w:cs="宋体"/>
          <w:sz w:val="21"/>
          <w:szCs w:val="21"/>
          <w:lang w:val="en-US" w:eastAsia="zh-CN"/>
        </w:rPr>
        <w:t>2</w:t>
      </w:r>
      <w:r>
        <w:rPr>
          <w:rFonts w:hint="eastAsia" w:ascii="宋体" w:hAnsi="宋体" w:eastAsia="宋体" w:cs="宋体"/>
          <w:sz w:val="21"/>
          <w:szCs w:val="21"/>
        </w:rPr>
        <w:t>段，每段1m，其中</w:t>
      </w:r>
      <w:r>
        <w:rPr>
          <w:rFonts w:hint="eastAsia" w:ascii="宋体" w:hAnsi="宋体" w:eastAsia="宋体" w:cs="宋体"/>
          <w:sz w:val="21"/>
          <w:szCs w:val="21"/>
          <w:lang w:val="en-US" w:eastAsia="zh-CN"/>
        </w:rPr>
        <w:t>1</w:t>
      </w:r>
      <w:r>
        <w:rPr>
          <w:rFonts w:hint="eastAsia" w:ascii="宋体" w:hAnsi="宋体" w:eastAsia="宋体" w:cs="宋体"/>
          <w:sz w:val="21"/>
          <w:szCs w:val="21"/>
        </w:rPr>
        <w:t>段作为检验样品，</w:t>
      </w:r>
      <w:r>
        <w:rPr>
          <w:rFonts w:hint="eastAsia" w:ascii="宋体" w:hAnsi="宋体" w:eastAsia="宋体" w:cs="宋体"/>
          <w:sz w:val="21"/>
          <w:szCs w:val="21"/>
          <w:lang w:val="en-US" w:eastAsia="zh-CN"/>
        </w:rPr>
        <w:t>1</w:t>
      </w:r>
      <w:r>
        <w:rPr>
          <w:rFonts w:hint="eastAsia" w:ascii="宋体" w:hAnsi="宋体" w:eastAsia="宋体" w:cs="宋体"/>
          <w:sz w:val="21"/>
          <w:szCs w:val="21"/>
        </w:rPr>
        <w:t>段作为备用样品。</w:t>
      </w:r>
    </w:p>
    <w:p w14:paraId="019D5F81">
      <w:pPr>
        <w:snapToGrid w:val="0"/>
        <w:spacing w:line="360" w:lineRule="auto"/>
        <w:ind w:firstLine="402" w:firstLineChars="200"/>
        <w:rPr>
          <w:rFonts w:hint="eastAsia" w:ascii="宋体" w:hAnsi="宋体" w:eastAsia="宋体" w:cs="宋体"/>
          <w:sz w:val="21"/>
          <w:szCs w:val="21"/>
        </w:rPr>
      </w:pPr>
      <w:r>
        <w:rPr>
          <w:rFonts w:hint="eastAsia" w:ascii="宋体" w:hAnsi="宋体" w:eastAsia="宋体" w:cs="宋体"/>
          <w:sz w:val="21"/>
          <w:szCs w:val="21"/>
          <w:lang w:val="en-US" w:eastAsia="zh-CN"/>
        </w:rPr>
        <w:t>给水用聚乙烯(PE)管材</w:t>
      </w:r>
      <w:r>
        <w:rPr>
          <w:rFonts w:hint="eastAsia" w:ascii="宋体" w:hAnsi="宋体" w:eastAsia="宋体" w:cs="宋体"/>
          <w:sz w:val="21"/>
          <w:szCs w:val="21"/>
          <w:lang w:val="en-US" w:eastAsia="zh-CN"/>
        </w:rPr>
        <w:t>和冷热水用聚丙烯（PP-R）管材</w:t>
      </w:r>
      <w:r>
        <w:rPr>
          <w:rFonts w:hint="eastAsia" w:ascii="宋体" w:hAnsi="宋体" w:eastAsia="宋体" w:cs="宋体"/>
          <w:sz w:val="21"/>
          <w:szCs w:val="21"/>
          <w:lang w:val="en-US" w:eastAsia="zh-CN"/>
        </w:rPr>
        <w:t>：</w:t>
      </w:r>
      <w:r>
        <w:rPr>
          <w:rFonts w:hint="eastAsia" w:ascii="宋体" w:hAnsi="宋体" w:eastAsia="宋体" w:cs="宋体"/>
          <w:sz w:val="21"/>
          <w:szCs w:val="21"/>
        </w:rPr>
        <w:t>在同一批次产品抽取</w:t>
      </w:r>
      <w:r>
        <w:rPr>
          <w:rFonts w:hint="eastAsia" w:ascii="宋体" w:hAnsi="宋体" w:eastAsia="宋体" w:cs="宋体"/>
          <w:sz w:val="21"/>
          <w:szCs w:val="21"/>
          <w:lang w:val="en-US" w:eastAsia="zh-CN"/>
        </w:rPr>
        <w:t>3</w:t>
      </w:r>
      <w:r>
        <w:rPr>
          <w:rFonts w:hint="eastAsia" w:ascii="宋体" w:hAnsi="宋体" w:eastAsia="宋体" w:cs="宋体"/>
          <w:sz w:val="21"/>
          <w:szCs w:val="21"/>
        </w:rPr>
        <w:t>根管材，每根截取</w:t>
      </w:r>
      <w:r>
        <w:rPr>
          <w:rFonts w:hint="eastAsia" w:ascii="宋体" w:hAnsi="宋体" w:eastAsia="宋体" w:cs="宋体"/>
          <w:sz w:val="21"/>
          <w:szCs w:val="21"/>
          <w:lang w:val="en-US" w:eastAsia="zh-CN"/>
        </w:rPr>
        <w:t>2</w:t>
      </w:r>
      <w:r>
        <w:rPr>
          <w:rFonts w:hint="eastAsia" w:ascii="宋体" w:hAnsi="宋体" w:eastAsia="宋体" w:cs="宋体"/>
          <w:sz w:val="21"/>
          <w:szCs w:val="21"/>
        </w:rPr>
        <w:t>段，每段1m，其中</w:t>
      </w:r>
      <w:r>
        <w:rPr>
          <w:rFonts w:hint="eastAsia" w:ascii="宋体" w:hAnsi="宋体" w:eastAsia="宋体" w:cs="宋体"/>
          <w:sz w:val="21"/>
          <w:szCs w:val="21"/>
          <w:lang w:val="en-US" w:eastAsia="zh-CN"/>
        </w:rPr>
        <w:t>1</w:t>
      </w:r>
      <w:r>
        <w:rPr>
          <w:rFonts w:hint="eastAsia" w:ascii="宋体" w:hAnsi="宋体" w:eastAsia="宋体" w:cs="宋体"/>
          <w:sz w:val="21"/>
          <w:szCs w:val="21"/>
        </w:rPr>
        <w:t>段作为检验样品，</w:t>
      </w:r>
      <w:r>
        <w:rPr>
          <w:rFonts w:hint="eastAsia" w:ascii="宋体" w:hAnsi="宋体" w:eastAsia="宋体" w:cs="宋体"/>
          <w:sz w:val="21"/>
          <w:szCs w:val="21"/>
          <w:lang w:val="en-US" w:eastAsia="zh-CN"/>
        </w:rPr>
        <w:t>1</w:t>
      </w:r>
      <w:r>
        <w:rPr>
          <w:rFonts w:hint="eastAsia" w:ascii="宋体" w:hAnsi="宋体" w:eastAsia="宋体" w:cs="宋体"/>
          <w:sz w:val="21"/>
          <w:szCs w:val="21"/>
        </w:rPr>
        <w:t>段作为备用样品。</w:t>
      </w:r>
    </w:p>
    <w:p w14:paraId="6396E9D7">
      <w:pPr>
        <w:keepNext w:val="0"/>
        <w:keepLines w:val="0"/>
        <w:pageBreakBefore w:val="0"/>
        <w:widowControl w:val="0"/>
        <w:numPr>
          <w:ilvl w:val="0"/>
          <w:numId w:val="2"/>
        </w:numPr>
        <w:kinsoku/>
        <w:wordWrap/>
        <w:overflowPunct/>
        <w:topLinePunct w:val="0"/>
        <w:autoSpaceDE/>
        <w:autoSpaceDN/>
        <w:bidi w:val="0"/>
        <w:adjustRightInd/>
        <w:snapToGrid/>
        <w:spacing w:line="600" w:lineRule="exact"/>
        <w:ind w:firstLine="402" w:firstLineChars="200"/>
        <w:textAlignment w:val="auto"/>
        <w:rPr>
          <w:rFonts w:hint="eastAsia" w:ascii="宋体" w:hAnsi="宋体" w:eastAsia="宋体" w:cs="宋体"/>
          <w:kern w:val="0"/>
          <w:sz w:val="21"/>
          <w:szCs w:val="21"/>
          <w:shd w:val="clear" w:color="auto" w:fill="FFFFFF"/>
          <w:lang w:bidi="ar"/>
        </w:rPr>
      </w:pPr>
      <w:r>
        <w:rPr>
          <w:rFonts w:hint="eastAsia" w:ascii="宋体" w:hAnsi="宋体" w:eastAsia="宋体" w:cs="宋体"/>
          <w:kern w:val="0"/>
          <w:sz w:val="21"/>
          <w:szCs w:val="21"/>
          <w:shd w:val="clear" w:color="auto" w:fill="FFFFFF"/>
          <w:lang w:bidi="ar"/>
        </w:rPr>
        <w:t>检验依据</w:t>
      </w:r>
    </w:p>
    <w:p w14:paraId="34924BD1">
      <w:pPr>
        <w:bidi w:val="0"/>
        <w:jc w:val="center"/>
        <w:rPr>
          <w:rFonts w:hint="eastAsia" w:ascii="宋体" w:hAnsi="宋体" w:eastAsia="宋体" w:cs="宋体"/>
          <w:lang w:val="en-US" w:eastAsia="zh-CN"/>
        </w:rPr>
      </w:pPr>
      <w:r>
        <w:rPr>
          <w:rFonts w:hint="eastAsia" w:ascii="宋体" w:hAnsi="宋体" w:eastAsia="宋体" w:cs="宋体"/>
          <w:lang w:val="en-US" w:eastAsia="zh-CN"/>
        </w:rPr>
        <w:t>表1 建筑用绝缘电工套管</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5"/>
        <w:gridCol w:w="2897"/>
        <w:gridCol w:w="4400"/>
      </w:tblGrid>
      <w:tr w14:paraId="5018EE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955" w:type="dxa"/>
            <w:noWrap w:val="0"/>
            <w:vAlign w:val="center"/>
          </w:tcPr>
          <w:p w14:paraId="55068D84">
            <w:pPr>
              <w:bidi w:val="0"/>
              <w:jc w:val="center"/>
              <w:rPr>
                <w:rFonts w:hint="eastAsia" w:ascii="宋体" w:hAnsi="宋体" w:eastAsia="宋体" w:cs="宋体"/>
                <w:lang w:val="en-US" w:eastAsia="zh-CN"/>
              </w:rPr>
            </w:pPr>
            <w:r>
              <w:rPr>
                <w:rFonts w:hint="eastAsia" w:ascii="宋体" w:hAnsi="宋体" w:eastAsia="宋体" w:cs="宋体"/>
                <w:lang w:val="en-US" w:eastAsia="zh-CN"/>
              </w:rPr>
              <w:t>序号</w:t>
            </w:r>
          </w:p>
        </w:tc>
        <w:tc>
          <w:tcPr>
            <w:tcW w:w="2897" w:type="dxa"/>
            <w:noWrap w:val="0"/>
            <w:vAlign w:val="center"/>
          </w:tcPr>
          <w:p w14:paraId="5175D6E6">
            <w:pPr>
              <w:bidi w:val="0"/>
              <w:jc w:val="center"/>
              <w:rPr>
                <w:rFonts w:hint="eastAsia" w:ascii="宋体" w:hAnsi="宋体" w:eastAsia="宋体" w:cs="宋体"/>
                <w:lang w:val="en-US" w:eastAsia="zh-CN"/>
              </w:rPr>
            </w:pPr>
            <w:r>
              <w:rPr>
                <w:rFonts w:hint="eastAsia" w:ascii="宋体" w:hAnsi="宋体" w:eastAsia="宋体" w:cs="宋体"/>
                <w:lang w:val="en-US" w:eastAsia="zh-CN"/>
              </w:rPr>
              <w:t>检验项目</w:t>
            </w:r>
          </w:p>
        </w:tc>
        <w:tc>
          <w:tcPr>
            <w:tcW w:w="4400" w:type="dxa"/>
            <w:noWrap w:val="0"/>
            <w:vAlign w:val="center"/>
          </w:tcPr>
          <w:p w14:paraId="7FBB3C6D">
            <w:pPr>
              <w:bidi w:val="0"/>
              <w:jc w:val="center"/>
              <w:rPr>
                <w:rFonts w:hint="eastAsia" w:ascii="宋体" w:hAnsi="宋体" w:eastAsia="宋体" w:cs="宋体"/>
                <w:lang w:val="en-US" w:eastAsia="zh-CN"/>
              </w:rPr>
            </w:pPr>
            <w:r>
              <w:rPr>
                <w:rFonts w:hint="eastAsia" w:ascii="宋体" w:hAnsi="宋体" w:eastAsia="宋体" w:cs="宋体"/>
                <w:lang w:val="en-US" w:eastAsia="zh-CN"/>
              </w:rPr>
              <w:t>检验方法</w:t>
            </w:r>
          </w:p>
        </w:tc>
      </w:tr>
      <w:tr w14:paraId="61F024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955" w:type="dxa"/>
            <w:noWrap w:val="0"/>
            <w:vAlign w:val="center"/>
          </w:tcPr>
          <w:p w14:paraId="688B56BD">
            <w:pPr>
              <w:bidi w:val="0"/>
              <w:jc w:val="center"/>
              <w:rPr>
                <w:rFonts w:hint="eastAsia" w:ascii="宋体" w:hAnsi="宋体" w:eastAsia="宋体" w:cs="宋体"/>
                <w:lang w:val="en-US" w:eastAsia="zh-CN"/>
              </w:rPr>
            </w:pPr>
            <w:r>
              <w:rPr>
                <w:rFonts w:hint="eastAsia" w:ascii="宋体" w:hAnsi="宋体" w:eastAsia="宋体" w:cs="宋体"/>
                <w:lang w:val="en-US" w:eastAsia="zh-CN"/>
              </w:rPr>
              <w:t>1</w:t>
            </w:r>
          </w:p>
        </w:tc>
        <w:tc>
          <w:tcPr>
            <w:tcW w:w="2897" w:type="dxa"/>
            <w:noWrap w:val="0"/>
            <w:vAlign w:val="center"/>
          </w:tcPr>
          <w:p w14:paraId="34837D6B">
            <w:pPr>
              <w:bidi w:val="0"/>
              <w:jc w:val="center"/>
              <w:rPr>
                <w:rFonts w:hint="eastAsia" w:ascii="宋体" w:hAnsi="宋体" w:eastAsia="宋体" w:cs="宋体"/>
                <w:lang w:val="en-US" w:eastAsia="zh-CN"/>
              </w:rPr>
            </w:pPr>
            <w:r>
              <w:rPr>
                <w:rFonts w:hint="eastAsia" w:ascii="宋体" w:hAnsi="宋体" w:eastAsia="宋体" w:cs="宋体"/>
                <w:lang w:val="en-US" w:eastAsia="zh-CN"/>
              </w:rPr>
              <w:t>外观</w:t>
            </w:r>
          </w:p>
        </w:tc>
        <w:tc>
          <w:tcPr>
            <w:tcW w:w="4400" w:type="dxa"/>
            <w:noWrap w:val="0"/>
            <w:vAlign w:val="center"/>
          </w:tcPr>
          <w:p w14:paraId="4D028289">
            <w:pPr>
              <w:bidi w:val="0"/>
              <w:jc w:val="center"/>
              <w:rPr>
                <w:rFonts w:hint="eastAsia" w:ascii="宋体" w:hAnsi="宋体" w:eastAsia="宋体" w:cs="宋体"/>
                <w:lang w:val="en-US" w:eastAsia="zh-CN"/>
              </w:rPr>
            </w:pPr>
            <w:r>
              <w:rPr>
                <w:rFonts w:hint="eastAsia" w:ascii="宋体" w:hAnsi="宋体" w:eastAsia="宋体" w:cs="宋体"/>
                <w:lang w:val="en-US" w:eastAsia="zh-CN"/>
              </w:rPr>
              <w:t>JG/T 3050-1998</w:t>
            </w:r>
          </w:p>
        </w:tc>
      </w:tr>
      <w:tr w14:paraId="16B791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955" w:type="dxa"/>
            <w:noWrap w:val="0"/>
            <w:vAlign w:val="center"/>
          </w:tcPr>
          <w:p w14:paraId="4BB5B300">
            <w:pPr>
              <w:bidi w:val="0"/>
              <w:jc w:val="center"/>
              <w:rPr>
                <w:rFonts w:hint="eastAsia" w:ascii="宋体" w:hAnsi="宋体" w:eastAsia="宋体" w:cs="宋体"/>
                <w:lang w:val="en-US" w:eastAsia="zh-CN"/>
              </w:rPr>
            </w:pPr>
            <w:r>
              <w:rPr>
                <w:rFonts w:hint="eastAsia" w:ascii="宋体" w:hAnsi="宋体" w:eastAsia="宋体" w:cs="宋体"/>
                <w:lang w:val="en-US" w:eastAsia="zh-CN"/>
              </w:rPr>
              <w:t>2</w:t>
            </w:r>
          </w:p>
        </w:tc>
        <w:tc>
          <w:tcPr>
            <w:tcW w:w="2897" w:type="dxa"/>
            <w:noWrap w:val="0"/>
            <w:vAlign w:val="center"/>
          </w:tcPr>
          <w:p w14:paraId="39E52DE9">
            <w:pPr>
              <w:bidi w:val="0"/>
              <w:jc w:val="center"/>
              <w:rPr>
                <w:rFonts w:hint="eastAsia" w:ascii="宋体" w:hAnsi="宋体" w:eastAsia="宋体" w:cs="宋体"/>
                <w:lang w:val="en-US" w:eastAsia="zh-CN"/>
              </w:rPr>
            </w:pPr>
            <w:r>
              <w:rPr>
                <w:rFonts w:hint="eastAsia" w:ascii="宋体" w:hAnsi="宋体" w:eastAsia="宋体" w:cs="宋体"/>
                <w:lang w:val="en-US" w:eastAsia="zh-CN"/>
              </w:rPr>
              <w:t>最小壁厚</w:t>
            </w:r>
          </w:p>
        </w:tc>
        <w:tc>
          <w:tcPr>
            <w:tcW w:w="4400" w:type="dxa"/>
            <w:noWrap w:val="0"/>
            <w:vAlign w:val="center"/>
          </w:tcPr>
          <w:p w14:paraId="490C8D52">
            <w:pPr>
              <w:bidi w:val="0"/>
              <w:jc w:val="center"/>
              <w:rPr>
                <w:rFonts w:hint="eastAsia" w:ascii="宋体" w:hAnsi="宋体" w:eastAsia="宋体" w:cs="宋体"/>
                <w:lang w:val="en-US" w:eastAsia="zh-CN"/>
              </w:rPr>
            </w:pPr>
            <w:r>
              <w:rPr>
                <w:rFonts w:hint="eastAsia" w:ascii="宋体" w:hAnsi="宋体" w:eastAsia="宋体" w:cs="宋体"/>
                <w:lang w:val="en-US" w:eastAsia="zh-CN"/>
              </w:rPr>
              <w:t>JG/T 3050-1998</w:t>
            </w:r>
          </w:p>
        </w:tc>
      </w:tr>
      <w:tr w14:paraId="79D093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955" w:type="dxa"/>
            <w:noWrap w:val="0"/>
            <w:vAlign w:val="center"/>
          </w:tcPr>
          <w:p w14:paraId="4C3CFAE7">
            <w:pPr>
              <w:bidi w:val="0"/>
              <w:jc w:val="center"/>
              <w:rPr>
                <w:rFonts w:hint="eastAsia" w:ascii="宋体" w:hAnsi="宋体" w:eastAsia="宋体" w:cs="宋体"/>
                <w:lang w:val="en-US" w:eastAsia="zh-CN"/>
              </w:rPr>
            </w:pPr>
            <w:r>
              <w:rPr>
                <w:rFonts w:hint="eastAsia" w:ascii="宋体" w:hAnsi="宋体" w:eastAsia="宋体" w:cs="宋体"/>
                <w:lang w:val="en-US" w:eastAsia="zh-CN"/>
              </w:rPr>
              <w:t>3</w:t>
            </w:r>
          </w:p>
        </w:tc>
        <w:tc>
          <w:tcPr>
            <w:tcW w:w="2897" w:type="dxa"/>
            <w:noWrap w:val="0"/>
            <w:vAlign w:val="center"/>
          </w:tcPr>
          <w:p w14:paraId="51F39177">
            <w:pPr>
              <w:bidi w:val="0"/>
              <w:jc w:val="center"/>
              <w:rPr>
                <w:rFonts w:hint="eastAsia" w:ascii="宋体" w:hAnsi="宋体" w:eastAsia="宋体" w:cs="宋体"/>
                <w:lang w:val="en-US" w:eastAsia="zh-CN"/>
              </w:rPr>
            </w:pPr>
            <w:r>
              <w:rPr>
                <w:rFonts w:hint="eastAsia" w:ascii="宋体" w:hAnsi="宋体" w:eastAsia="宋体" w:cs="宋体"/>
                <w:lang w:val="en-US" w:eastAsia="zh-CN"/>
              </w:rPr>
              <w:t>最大外径</w:t>
            </w:r>
          </w:p>
        </w:tc>
        <w:tc>
          <w:tcPr>
            <w:tcW w:w="4400" w:type="dxa"/>
            <w:noWrap w:val="0"/>
            <w:vAlign w:val="center"/>
          </w:tcPr>
          <w:p w14:paraId="186055BD">
            <w:pPr>
              <w:bidi w:val="0"/>
              <w:jc w:val="center"/>
              <w:rPr>
                <w:rFonts w:hint="eastAsia" w:ascii="宋体" w:hAnsi="宋体" w:eastAsia="宋体" w:cs="宋体"/>
                <w:lang w:val="en-US" w:eastAsia="zh-CN"/>
              </w:rPr>
            </w:pPr>
            <w:r>
              <w:rPr>
                <w:rFonts w:hint="eastAsia" w:ascii="宋体" w:hAnsi="宋体" w:eastAsia="宋体" w:cs="宋体"/>
                <w:lang w:val="en-US" w:eastAsia="zh-CN"/>
              </w:rPr>
              <w:t>JG/T 3050-1998</w:t>
            </w:r>
          </w:p>
        </w:tc>
      </w:tr>
      <w:tr w14:paraId="1B01AA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955" w:type="dxa"/>
            <w:noWrap w:val="0"/>
            <w:vAlign w:val="center"/>
          </w:tcPr>
          <w:p w14:paraId="0504E18C">
            <w:pPr>
              <w:bidi w:val="0"/>
              <w:jc w:val="center"/>
              <w:rPr>
                <w:rFonts w:hint="eastAsia" w:ascii="宋体" w:hAnsi="宋体" w:eastAsia="宋体" w:cs="宋体"/>
                <w:lang w:val="en-US" w:eastAsia="zh-CN"/>
              </w:rPr>
            </w:pPr>
            <w:r>
              <w:rPr>
                <w:rFonts w:hint="eastAsia" w:ascii="宋体" w:hAnsi="宋体" w:eastAsia="宋体" w:cs="宋体"/>
                <w:lang w:val="en-US" w:eastAsia="zh-CN"/>
              </w:rPr>
              <w:t>4</w:t>
            </w:r>
          </w:p>
        </w:tc>
        <w:tc>
          <w:tcPr>
            <w:tcW w:w="2897" w:type="dxa"/>
            <w:noWrap w:val="0"/>
            <w:vAlign w:val="center"/>
          </w:tcPr>
          <w:p w14:paraId="0349B115">
            <w:pPr>
              <w:bidi w:val="0"/>
              <w:jc w:val="center"/>
              <w:rPr>
                <w:rFonts w:hint="eastAsia" w:ascii="宋体" w:hAnsi="宋体" w:eastAsia="宋体" w:cs="宋体"/>
                <w:lang w:val="en-US" w:eastAsia="zh-CN"/>
              </w:rPr>
            </w:pPr>
            <w:r>
              <w:rPr>
                <w:rFonts w:hint="eastAsia" w:ascii="宋体" w:hAnsi="宋体" w:eastAsia="宋体" w:cs="宋体"/>
                <w:lang w:val="en-US" w:eastAsia="zh-CN"/>
              </w:rPr>
              <w:t>最小外径</w:t>
            </w:r>
          </w:p>
        </w:tc>
        <w:tc>
          <w:tcPr>
            <w:tcW w:w="4400" w:type="dxa"/>
            <w:noWrap w:val="0"/>
            <w:vAlign w:val="center"/>
          </w:tcPr>
          <w:p w14:paraId="30DA5A56">
            <w:pPr>
              <w:bidi w:val="0"/>
              <w:jc w:val="center"/>
              <w:rPr>
                <w:rFonts w:hint="eastAsia" w:ascii="宋体" w:hAnsi="宋体" w:eastAsia="宋体" w:cs="宋体"/>
                <w:lang w:val="en-US" w:eastAsia="zh-CN"/>
              </w:rPr>
            </w:pPr>
            <w:r>
              <w:rPr>
                <w:rFonts w:hint="eastAsia" w:ascii="宋体" w:hAnsi="宋体" w:eastAsia="宋体" w:cs="宋体"/>
                <w:lang w:val="en-US" w:eastAsia="zh-CN"/>
              </w:rPr>
              <w:t>JG/T 3050-1998</w:t>
            </w:r>
          </w:p>
        </w:tc>
      </w:tr>
      <w:tr w14:paraId="2F1F03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955" w:type="dxa"/>
            <w:vAlign w:val="center"/>
          </w:tcPr>
          <w:p w14:paraId="4433B58C">
            <w:pPr>
              <w:bidi w:val="0"/>
              <w:jc w:val="center"/>
              <w:rPr>
                <w:rFonts w:hint="eastAsia" w:ascii="宋体" w:hAnsi="宋体" w:eastAsia="宋体" w:cs="宋体"/>
                <w:lang w:val="en-US" w:eastAsia="zh-CN"/>
              </w:rPr>
            </w:pPr>
            <w:r>
              <w:rPr>
                <w:rFonts w:hint="eastAsia" w:ascii="宋体" w:hAnsi="宋体" w:eastAsia="宋体" w:cs="宋体"/>
                <w:lang w:val="en-US" w:eastAsia="zh-CN"/>
              </w:rPr>
              <w:t>5</w:t>
            </w:r>
          </w:p>
        </w:tc>
        <w:tc>
          <w:tcPr>
            <w:tcW w:w="2897" w:type="dxa"/>
            <w:vAlign w:val="center"/>
          </w:tcPr>
          <w:p w14:paraId="09906B35">
            <w:pPr>
              <w:bidi w:val="0"/>
              <w:jc w:val="center"/>
              <w:rPr>
                <w:rFonts w:hint="eastAsia" w:ascii="宋体" w:hAnsi="宋体" w:eastAsia="宋体" w:cs="宋体"/>
                <w:lang w:val="en-US" w:eastAsia="zh-CN"/>
              </w:rPr>
            </w:pPr>
            <w:r>
              <w:rPr>
                <w:rFonts w:hint="eastAsia" w:ascii="宋体" w:hAnsi="宋体" w:eastAsia="宋体" w:cs="宋体"/>
                <w:lang w:val="en-US" w:eastAsia="zh-CN"/>
              </w:rPr>
              <w:t>最小内径</w:t>
            </w:r>
          </w:p>
        </w:tc>
        <w:tc>
          <w:tcPr>
            <w:tcW w:w="4400" w:type="dxa"/>
            <w:vAlign w:val="center"/>
          </w:tcPr>
          <w:p w14:paraId="44F9A130">
            <w:pPr>
              <w:bidi w:val="0"/>
              <w:jc w:val="center"/>
              <w:rPr>
                <w:rFonts w:hint="eastAsia" w:ascii="宋体" w:hAnsi="宋体" w:eastAsia="宋体" w:cs="宋体"/>
                <w:lang w:val="en-US" w:eastAsia="zh-CN"/>
              </w:rPr>
            </w:pPr>
            <w:r>
              <w:rPr>
                <w:rFonts w:hint="eastAsia" w:ascii="宋体" w:hAnsi="宋体" w:eastAsia="宋体" w:cs="宋体"/>
                <w:lang w:val="en-US" w:eastAsia="zh-CN"/>
              </w:rPr>
              <w:t>JG/T 3050-1998</w:t>
            </w:r>
          </w:p>
        </w:tc>
      </w:tr>
      <w:tr w14:paraId="3AD525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955" w:type="dxa"/>
            <w:vAlign w:val="center"/>
          </w:tcPr>
          <w:p w14:paraId="0576ECAA">
            <w:pPr>
              <w:bidi w:val="0"/>
              <w:jc w:val="center"/>
              <w:rPr>
                <w:rFonts w:hint="eastAsia" w:ascii="宋体" w:hAnsi="宋体" w:eastAsia="宋体" w:cs="宋体"/>
                <w:lang w:val="en-US" w:eastAsia="zh-CN"/>
              </w:rPr>
            </w:pPr>
            <w:r>
              <w:rPr>
                <w:rFonts w:hint="eastAsia" w:ascii="宋体" w:hAnsi="宋体" w:eastAsia="宋体" w:cs="宋体"/>
                <w:lang w:val="en-US" w:eastAsia="zh-CN"/>
              </w:rPr>
              <w:t>6</w:t>
            </w:r>
          </w:p>
        </w:tc>
        <w:tc>
          <w:tcPr>
            <w:tcW w:w="2897" w:type="dxa"/>
            <w:vAlign w:val="center"/>
          </w:tcPr>
          <w:p w14:paraId="3799FD2A">
            <w:pPr>
              <w:bidi w:val="0"/>
              <w:jc w:val="center"/>
              <w:rPr>
                <w:rFonts w:hint="eastAsia" w:ascii="宋体" w:hAnsi="宋体" w:eastAsia="宋体" w:cs="宋体"/>
                <w:lang w:val="en-US" w:eastAsia="zh-CN"/>
              </w:rPr>
            </w:pPr>
            <w:r>
              <w:rPr>
                <w:rFonts w:hint="eastAsia" w:ascii="宋体" w:hAnsi="宋体" w:eastAsia="宋体" w:cs="宋体"/>
                <w:lang w:val="en-US" w:eastAsia="zh-CN"/>
              </w:rPr>
              <w:t>抗压性能</w:t>
            </w:r>
          </w:p>
        </w:tc>
        <w:tc>
          <w:tcPr>
            <w:tcW w:w="4400" w:type="dxa"/>
            <w:vAlign w:val="center"/>
          </w:tcPr>
          <w:p w14:paraId="28AFC74B">
            <w:pPr>
              <w:bidi w:val="0"/>
              <w:jc w:val="center"/>
              <w:rPr>
                <w:rFonts w:hint="eastAsia" w:ascii="宋体" w:hAnsi="宋体" w:eastAsia="宋体" w:cs="宋体"/>
                <w:lang w:val="en-US" w:eastAsia="zh-CN"/>
              </w:rPr>
            </w:pPr>
            <w:r>
              <w:rPr>
                <w:rFonts w:hint="eastAsia" w:ascii="宋体" w:hAnsi="宋体" w:eastAsia="宋体" w:cs="宋体"/>
                <w:lang w:val="en-US" w:eastAsia="zh-CN"/>
              </w:rPr>
              <w:t>JG/T 3050-1998</w:t>
            </w:r>
          </w:p>
        </w:tc>
      </w:tr>
      <w:tr w14:paraId="682686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955" w:type="dxa"/>
            <w:vAlign w:val="center"/>
          </w:tcPr>
          <w:p w14:paraId="0BE21B5C">
            <w:pPr>
              <w:bidi w:val="0"/>
              <w:jc w:val="center"/>
              <w:rPr>
                <w:rFonts w:hint="eastAsia" w:ascii="宋体" w:hAnsi="宋体" w:eastAsia="宋体" w:cs="宋体"/>
                <w:lang w:val="en-US" w:eastAsia="zh-CN"/>
              </w:rPr>
            </w:pPr>
            <w:r>
              <w:rPr>
                <w:rFonts w:hint="eastAsia" w:ascii="宋体" w:hAnsi="宋体" w:eastAsia="宋体" w:cs="宋体"/>
                <w:lang w:val="en-US" w:eastAsia="zh-CN"/>
              </w:rPr>
              <w:t>7</w:t>
            </w:r>
          </w:p>
        </w:tc>
        <w:tc>
          <w:tcPr>
            <w:tcW w:w="2897" w:type="dxa"/>
            <w:vAlign w:val="center"/>
          </w:tcPr>
          <w:p w14:paraId="4A40C0DA">
            <w:pPr>
              <w:bidi w:val="0"/>
              <w:jc w:val="center"/>
              <w:rPr>
                <w:rFonts w:hint="eastAsia" w:ascii="宋体" w:hAnsi="宋体" w:eastAsia="宋体" w:cs="宋体"/>
                <w:lang w:val="en-US" w:eastAsia="zh-CN"/>
              </w:rPr>
            </w:pPr>
            <w:r>
              <w:rPr>
                <w:rFonts w:hint="eastAsia" w:ascii="宋体" w:hAnsi="宋体" w:eastAsia="宋体" w:cs="宋体"/>
                <w:lang w:val="en-US" w:eastAsia="zh-CN"/>
              </w:rPr>
              <w:t>阻燃性能(氧指数法)</w:t>
            </w:r>
          </w:p>
        </w:tc>
        <w:tc>
          <w:tcPr>
            <w:tcW w:w="4400" w:type="dxa"/>
            <w:vAlign w:val="center"/>
          </w:tcPr>
          <w:p w14:paraId="2CB76256">
            <w:pPr>
              <w:bidi w:val="0"/>
              <w:jc w:val="center"/>
              <w:rPr>
                <w:rFonts w:hint="eastAsia" w:ascii="宋体" w:hAnsi="宋体" w:eastAsia="宋体" w:cs="宋体"/>
                <w:lang w:val="en-US" w:eastAsia="zh-CN"/>
              </w:rPr>
            </w:pPr>
            <w:r>
              <w:rPr>
                <w:rFonts w:hint="eastAsia" w:ascii="宋体" w:hAnsi="宋体" w:eastAsia="宋体" w:cs="宋体"/>
                <w:lang w:val="en-US" w:eastAsia="zh-CN"/>
              </w:rPr>
              <w:t>GB/T 2406.2-2009</w:t>
            </w:r>
          </w:p>
        </w:tc>
      </w:tr>
      <w:tr w14:paraId="372CBB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955" w:type="dxa"/>
            <w:vAlign w:val="center"/>
          </w:tcPr>
          <w:p w14:paraId="6442FA41">
            <w:pPr>
              <w:bidi w:val="0"/>
              <w:jc w:val="center"/>
              <w:rPr>
                <w:rFonts w:hint="eastAsia" w:ascii="宋体" w:hAnsi="宋体" w:eastAsia="宋体" w:cs="宋体"/>
                <w:lang w:val="en-US" w:eastAsia="zh-CN"/>
              </w:rPr>
            </w:pPr>
            <w:r>
              <w:rPr>
                <w:rFonts w:hint="eastAsia" w:ascii="宋体" w:hAnsi="宋体" w:eastAsia="宋体" w:cs="宋体"/>
                <w:lang w:val="en-US" w:eastAsia="zh-CN"/>
              </w:rPr>
              <w:t>8</w:t>
            </w:r>
          </w:p>
        </w:tc>
        <w:tc>
          <w:tcPr>
            <w:tcW w:w="2897" w:type="dxa"/>
            <w:vAlign w:val="center"/>
          </w:tcPr>
          <w:p w14:paraId="44AC853E">
            <w:pPr>
              <w:bidi w:val="0"/>
              <w:jc w:val="center"/>
              <w:rPr>
                <w:rFonts w:hint="eastAsia" w:ascii="宋体" w:hAnsi="宋体" w:eastAsia="宋体" w:cs="宋体"/>
                <w:lang w:val="en-US" w:eastAsia="zh-CN"/>
              </w:rPr>
            </w:pPr>
            <w:r>
              <w:rPr>
                <w:rFonts w:hint="eastAsia" w:ascii="宋体" w:hAnsi="宋体" w:eastAsia="宋体" w:cs="宋体"/>
                <w:lang w:val="en-US" w:eastAsia="zh-CN"/>
              </w:rPr>
              <w:t>跌落性能</w:t>
            </w:r>
          </w:p>
        </w:tc>
        <w:tc>
          <w:tcPr>
            <w:tcW w:w="4400" w:type="dxa"/>
            <w:vAlign w:val="center"/>
          </w:tcPr>
          <w:p w14:paraId="4A93B433">
            <w:pPr>
              <w:bidi w:val="0"/>
              <w:jc w:val="center"/>
              <w:rPr>
                <w:rFonts w:hint="eastAsia" w:ascii="宋体" w:hAnsi="宋体" w:eastAsia="宋体" w:cs="宋体"/>
                <w:lang w:val="en-US" w:eastAsia="zh-CN"/>
              </w:rPr>
            </w:pPr>
            <w:r>
              <w:rPr>
                <w:rFonts w:hint="eastAsia" w:ascii="宋体" w:hAnsi="宋体" w:eastAsia="宋体" w:cs="宋体"/>
                <w:lang w:val="en-US" w:eastAsia="zh-CN"/>
              </w:rPr>
              <w:t>JG/T 3050-1998</w:t>
            </w:r>
          </w:p>
        </w:tc>
      </w:tr>
    </w:tbl>
    <w:p w14:paraId="0C55F8C1">
      <w:pPr>
        <w:bidi w:val="0"/>
        <w:jc w:val="center"/>
        <w:rPr>
          <w:rFonts w:hint="eastAsia" w:ascii="宋体" w:hAnsi="宋体" w:eastAsia="宋体" w:cs="宋体"/>
          <w:lang w:val="en-US" w:eastAsia="zh-CN"/>
        </w:rPr>
      </w:pPr>
    </w:p>
    <w:p w14:paraId="0FC571BB">
      <w:pPr>
        <w:bidi w:val="0"/>
        <w:jc w:val="center"/>
        <w:rPr>
          <w:rFonts w:hint="eastAsia" w:ascii="宋体" w:hAnsi="宋体" w:eastAsia="宋体" w:cs="宋体"/>
          <w:lang w:val="en-US" w:eastAsia="zh-CN"/>
        </w:rPr>
      </w:pPr>
    </w:p>
    <w:p w14:paraId="7653CDD8">
      <w:pPr>
        <w:bidi w:val="0"/>
        <w:jc w:val="center"/>
        <w:rPr>
          <w:rFonts w:hint="eastAsia" w:ascii="宋体" w:hAnsi="宋体" w:eastAsia="宋体" w:cs="宋体"/>
          <w:lang w:val="en-US" w:eastAsia="zh-CN"/>
        </w:rPr>
      </w:pPr>
      <w:r>
        <w:rPr>
          <w:rFonts w:hint="eastAsia" w:ascii="宋体" w:hAnsi="宋体" w:eastAsia="宋体" w:cs="宋体"/>
          <w:lang w:val="en-US" w:eastAsia="zh-CN"/>
        </w:rPr>
        <w:t>表2</w:t>
      </w:r>
      <w:r>
        <w:rPr>
          <w:rFonts w:hint="eastAsia" w:ascii="宋体" w:hAnsi="宋体" w:cs="宋体"/>
          <w:lang w:val="en-US" w:eastAsia="zh-CN"/>
        </w:rPr>
        <w:t xml:space="preserve"> </w:t>
      </w:r>
      <w:r>
        <w:rPr>
          <w:rFonts w:hint="eastAsia" w:ascii="宋体" w:hAnsi="宋体" w:eastAsia="宋体" w:cs="宋体"/>
          <w:lang w:val="en-US" w:eastAsia="zh-CN"/>
        </w:rPr>
        <w:t>建筑排水用硬聚氯乙烯(PVC-U)管材检验项目</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5"/>
        <w:gridCol w:w="2897"/>
        <w:gridCol w:w="4400"/>
      </w:tblGrid>
      <w:tr w14:paraId="6B53C3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55" w:type="dxa"/>
            <w:noWrap w:val="0"/>
            <w:vAlign w:val="center"/>
          </w:tcPr>
          <w:p w14:paraId="53131551">
            <w:pPr>
              <w:bidi w:val="0"/>
              <w:jc w:val="center"/>
              <w:rPr>
                <w:rFonts w:hint="eastAsia" w:ascii="宋体" w:hAnsi="宋体" w:eastAsia="宋体" w:cs="宋体"/>
                <w:lang w:val="en-US" w:eastAsia="zh-CN"/>
              </w:rPr>
            </w:pPr>
            <w:r>
              <w:rPr>
                <w:rFonts w:hint="eastAsia" w:ascii="宋体" w:hAnsi="宋体" w:eastAsia="宋体" w:cs="宋体"/>
                <w:lang w:val="en-US" w:eastAsia="zh-CN"/>
              </w:rPr>
              <w:t>序号</w:t>
            </w:r>
          </w:p>
        </w:tc>
        <w:tc>
          <w:tcPr>
            <w:tcW w:w="2897" w:type="dxa"/>
            <w:noWrap w:val="0"/>
            <w:vAlign w:val="center"/>
          </w:tcPr>
          <w:p w14:paraId="04A32C08">
            <w:pPr>
              <w:bidi w:val="0"/>
              <w:jc w:val="center"/>
              <w:rPr>
                <w:rFonts w:hint="eastAsia" w:ascii="宋体" w:hAnsi="宋体" w:eastAsia="宋体" w:cs="宋体"/>
                <w:lang w:val="en-US" w:eastAsia="zh-CN"/>
              </w:rPr>
            </w:pPr>
            <w:r>
              <w:rPr>
                <w:rFonts w:hint="eastAsia" w:ascii="宋体" w:hAnsi="宋体" w:eastAsia="宋体" w:cs="宋体"/>
                <w:lang w:val="en-US" w:eastAsia="zh-CN"/>
              </w:rPr>
              <w:t>检验项目</w:t>
            </w:r>
          </w:p>
        </w:tc>
        <w:tc>
          <w:tcPr>
            <w:tcW w:w="4400" w:type="dxa"/>
            <w:noWrap w:val="0"/>
            <w:vAlign w:val="center"/>
          </w:tcPr>
          <w:p w14:paraId="1D9A3EDB">
            <w:pPr>
              <w:bidi w:val="0"/>
              <w:jc w:val="center"/>
              <w:rPr>
                <w:rFonts w:hint="eastAsia" w:ascii="宋体" w:hAnsi="宋体" w:eastAsia="宋体" w:cs="宋体"/>
                <w:lang w:val="en-US" w:eastAsia="zh-CN"/>
              </w:rPr>
            </w:pPr>
            <w:r>
              <w:rPr>
                <w:rFonts w:hint="eastAsia" w:ascii="宋体" w:hAnsi="宋体" w:eastAsia="宋体" w:cs="宋体"/>
                <w:lang w:val="en-US" w:eastAsia="zh-CN"/>
              </w:rPr>
              <w:t>检验方法</w:t>
            </w:r>
          </w:p>
        </w:tc>
      </w:tr>
      <w:tr w14:paraId="4CBF31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55" w:type="dxa"/>
            <w:noWrap w:val="0"/>
            <w:vAlign w:val="center"/>
          </w:tcPr>
          <w:p w14:paraId="056EDF80">
            <w:pPr>
              <w:bidi w:val="0"/>
              <w:jc w:val="center"/>
              <w:rPr>
                <w:rFonts w:hint="eastAsia" w:ascii="宋体" w:hAnsi="宋体" w:eastAsia="宋体" w:cs="宋体"/>
                <w:lang w:val="en-US" w:eastAsia="zh-CN"/>
              </w:rPr>
            </w:pPr>
            <w:r>
              <w:rPr>
                <w:rFonts w:hint="eastAsia" w:ascii="宋体" w:hAnsi="宋体" w:eastAsia="宋体" w:cs="宋体"/>
                <w:lang w:val="en-US" w:eastAsia="zh-CN"/>
              </w:rPr>
              <w:t>1</w:t>
            </w:r>
          </w:p>
        </w:tc>
        <w:tc>
          <w:tcPr>
            <w:tcW w:w="2897" w:type="dxa"/>
            <w:noWrap w:val="0"/>
            <w:vAlign w:val="center"/>
          </w:tcPr>
          <w:p w14:paraId="4C6DE9CA">
            <w:pPr>
              <w:bidi w:val="0"/>
              <w:jc w:val="center"/>
              <w:rPr>
                <w:rFonts w:hint="eastAsia" w:ascii="宋体" w:hAnsi="宋体" w:eastAsia="宋体" w:cs="宋体"/>
                <w:lang w:val="en-US" w:eastAsia="zh-CN"/>
              </w:rPr>
            </w:pPr>
            <w:r>
              <w:rPr>
                <w:rFonts w:hint="eastAsia" w:ascii="宋体" w:hAnsi="宋体" w:eastAsia="宋体" w:cs="宋体"/>
                <w:lang w:val="en-US" w:eastAsia="zh-CN"/>
              </w:rPr>
              <w:t>外观</w:t>
            </w:r>
          </w:p>
        </w:tc>
        <w:tc>
          <w:tcPr>
            <w:tcW w:w="4400" w:type="dxa"/>
            <w:noWrap w:val="0"/>
            <w:vAlign w:val="center"/>
          </w:tcPr>
          <w:p w14:paraId="50F9193E">
            <w:pPr>
              <w:bidi w:val="0"/>
              <w:jc w:val="center"/>
              <w:rPr>
                <w:rFonts w:hint="eastAsia" w:ascii="宋体" w:hAnsi="宋体" w:eastAsia="宋体" w:cs="宋体"/>
                <w:lang w:val="en-US" w:eastAsia="zh-CN"/>
              </w:rPr>
            </w:pPr>
            <w:r>
              <w:rPr>
                <w:rFonts w:hint="eastAsia" w:ascii="宋体" w:hAnsi="宋体" w:eastAsia="宋体" w:cs="宋体"/>
                <w:lang w:val="en-US" w:eastAsia="zh-CN"/>
              </w:rPr>
              <w:t>GB/T 5836.1-2018</w:t>
            </w:r>
          </w:p>
        </w:tc>
      </w:tr>
      <w:tr w14:paraId="1DB476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55" w:type="dxa"/>
            <w:noWrap w:val="0"/>
            <w:vAlign w:val="center"/>
          </w:tcPr>
          <w:p w14:paraId="348E621B">
            <w:pPr>
              <w:bidi w:val="0"/>
              <w:jc w:val="center"/>
              <w:rPr>
                <w:rFonts w:hint="eastAsia" w:ascii="宋体" w:hAnsi="宋体" w:eastAsia="宋体" w:cs="宋体"/>
                <w:lang w:val="en-US" w:eastAsia="zh-CN"/>
              </w:rPr>
            </w:pPr>
            <w:r>
              <w:rPr>
                <w:rFonts w:hint="eastAsia" w:ascii="宋体" w:hAnsi="宋体" w:eastAsia="宋体" w:cs="宋体"/>
                <w:lang w:val="en-US" w:eastAsia="zh-CN"/>
              </w:rPr>
              <w:t>2</w:t>
            </w:r>
          </w:p>
        </w:tc>
        <w:tc>
          <w:tcPr>
            <w:tcW w:w="2897" w:type="dxa"/>
            <w:noWrap w:val="0"/>
            <w:vAlign w:val="center"/>
          </w:tcPr>
          <w:p w14:paraId="72007AB0">
            <w:pPr>
              <w:bidi w:val="0"/>
              <w:jc w:val="center"/>
              <w:rPr>
                <w:rFonts w:hint="eastAsia" w:ascii="宋体" w:hAnsi="宋体" w:eastAsia="宋体" w:cs="宋体"/>
                <w:lang w:val="en-US" w:eastAsia="zh-CN"/>
              </w:rPr>
            </w:pPr>
            <w:r>
              <w:rPr>
                <w:rFonts w:hint="eastAsia" w:ascii="宋体" w:hAnsi="宋体" w:eastAsia="宋体" w:cs="宋体"/>
                <w:lang w:val="en-US" w:eastAsia="zh-CN"/>
              </w:rPr>
              <w:t>颜色</w:t>
            </w:r>
          </w:p>
        </w:tc>
        <w:tc>
          <w:tcPr>
            <w:tcW w:w="4400" w:type="dxa"/>
            <w:noWrap w:val="0"/>
            <w:vAlign w:val="center"/>
          </w:tcPr>
          <w:p w14:paraId="51C70E22">
            <w:pPr>
              <w:bidi w:val="0"/>
              <w:jc w:val="center"/>
              <w:rPr>
                <w:rFonts w:hint="eastAsia" w:ascii="宋体" w:hAnsi="宋体" w:eastAsia="宋体" w:cs="宋体"/>
                <w:lang w:val="en-US" w:eastAsia="zh-CN"/>
              </w:rPr>
            </w:pPr>
            <w:r>
              <w:rPr>
                <w:rFonts w:hint="eastAsia" w:ascii="宋体" w:hAnsi="宋体" w:eastAsia="宋体" w:cs="宋体"/>
                <w:lang w:val="en-US" w:eastAsia="zh-CN"/>
              </w:rPr>
              <w:t>GB/T 5836.1-2018</w:t>
            </w:r>
          </w:p>
        </w:tc>
      </w:tr>
      <w:tr w14:paraId="7A7F3C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55" w:type="dxa"/>
            <w:noWrap w:val="0"/>
            <w:vAlign w:val="center"/>
          </w:tcPr>
          <w:p w14:paraId="2B2D3324">
            <w:pPr>
              <w:bidi w:val="0"/>
              <w:jc w:val="center"/>
              <w:rPr>
                <w:rFonts w:hint="eastAsia" w:ascii="宋体" w:hAnsi="宋体" w:eastAsia="宋体" w:cs="宋体"/>
                <w:lang w:val="en-US" w:eastAsia="zh-CN"/>
              </w:rPr>
            </w:pPr>
            <w:r>
              <w:rPr>
                <w:rFonts w:hint="eastAsia" w:ascii="宋体" w:hAnsi="宋体" w:eastAsia="宋体" w:cs="宋体"/>
                <w:lang w:val="en-US" w:eastAsia="zh-CN"/>
              </w:rPr>
              <w:t>3</w:t>
            </w:r>
          </w:p>
        </w:tc>
        <w:tc>
          <w:tcPr>
            <w:tcW w:w="2897" w:type="dxa"/>
            <w:noWrap w:val="0"/>
            <w:vAlign w:val="center"/>
          </w:tcPr>
          <w:p w14:paraId="5A29C090">
            <w:pPr>
              <w:bidi w:val="0"/>
              <w:jc w:val="center"/>
              <w:rPr>
                <w:rFonts w:hint="eastAsia" w:ascii="宋体" w:hAnsi="宋体" w:eastAsia="宋体" w:cs="宋体"/>
                <w:lang w:val="en-US" w:eastAsia="zh-CN"/>
              </w:rPr>
            </w:pPr>
            <w:r>
              <w:rPr>
                <w:rFonts w:hint="eastAsia" w:ascii="宋体" w:hAnsi="宋体" w:eastAsia="宋体" w:cs="宋体"/>
                <w:lang w:val="en-US" w:eastAsia="zh-CN"/>
              </w:rPr>
              <w:t>规格尺寸</w:t>
            </w:r>
          </w:p>
          <w:p w14:paraId="68310DEE">
            <w:pPr>
              <w:bidi w:val="0"/>
              <w:jc w:val="center"/>
              <w:rPr>
                <w:rFonts w:hint="eastAsia" w:ascii="宋体" w:hAnsi="宋体" w:eastAsia="宋体" w:cs="宋体"/>
                <w:lang w:val="en-US" w:eastAsia="zh-CN"/>
              </w:rPr>
            </w:pPr>
            <w:r>
              <w:rPr>
                <w:rFonts w:hint="eastAsia" w:ascii="宋体" w:hAnsi="宋体" w:eastAsia="宋体" w:cs="宋体"/>
                <w:lang w:val="en-US" w:eastAsia="zh-CN"/>
              </w:rPr>
              <w:t>（平均外径、壁厚）</w:t>
            </w:r>
          </w:p>
        </w:tc>
        <w:tc>
          <w:tcPr>
            <w:tcW w:w="4400" w:type="dxa"/>
            <w:noWrap w:val="0"/>
            <w:vAlign w:val="center"/>
          </w:tcPr>
          <w:p w14:paraId="713B71D2">
            <w:pPr>
              <w:bidi w:val="0"/>
              <w:jc w:val="center"/>
              <w:rPr>
                <w:rFonts w:hint="eastAsia" w:ascii="宋体" w:hAnsi="宋体" w:eastAsia="宋体" w:cs="宋体"/>
                <w:lang w:val="en-US" w:eastAsia="zh-CN"/>
              </w:rPr>
            </w:pPr>
            <w:r>
              <w:rPr>
                <w:rFonts w:hint="eastAsia" w:ascii="宋体" w:hAnsi="宋体" w:eastAsia="宋体" w:cs="宋体"/>
                <w:lang w:val="en-US" w:eastAsia="zh-CN"/>
              </w:rPr>
              <w:t>GB/T8806-2008</w:t>
            </w:r>
          </w:p>
        </w:tc>
      </w:tr>
      <w:tr w14:paraId="12AB8A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55" w:type="dxa"/>
            <w:noWrap w:val="0"/>
            <w:vAlign w:val="center"/>
          </w:tcPr>
          <w:p w14:paraId="498309FC">
            <w:pPr>
              <w:bidi w:val="0"/>
              <w:jc w:val="center"/>
              <w:rPr>
                <w:rFonts w:hint="eastAsia" w:ascii="宋体" w:hAnsi="宋体" w:eastAsia="宋体" w:cs="宋体"/>
                <w:lang w:val="en-US" w:eastAsia="zh-CN"/>
              </w:rPr>
            </w:pPr>
            <w:r>
              <w:rPr>
                <w:rFonts w:hint="eastAsia" w:ascii="宋体" w:hAnsi="宋体" w:eastAsia="宋体" w:cs="宋体"/>
                <w:lang w:val="en-US" w:eastAsia="zh-CN"/>
              </w:rPr>
              <w:t>4</w:t>
            </w:r>
          </w:p>
        </w:tc>
        <w:tc>
          <w:tcPr>
            <w:tcW w:w="2897" w:type="dxa"/>
            <w:noWrap w:val="0"/>
            <w:vAlign w:val="center"/>
          </w:tcPr>
          <w:p w14:paraId="28FF6644">
            <w:pPr>
              <w:bidi w:val="0"/>
              <w:jc w:val="center"/>
              <w:rPr>
                <w:rFonts w:hint="eastAsia" w:ascii="宋体" w:hAnsi="宋体" w:eastAsia="宋体" w:cs="宋体"/>
                <w:lang w:val="en-US" w:eastAsia="zh-CN"/>
              </w:rPr>
            </w:pPr>
            <w:r>
              <w:rPr>
                <w:rFonts w:hint="eastAsia" w:ascii="宋体" w:hAnsi="宋体" w:eastAsia="宋体" w:cs="宋体"/>
                <w:lang w:val="en-US" w:eastAsia="zh-CN"/>
              </w:rPr>
              <w:t>密度</w:t>
            </w:r>
          </w:p>
        </w:tc>
        <w:tc>
          <w:tcPr>
            <w:tcW w:w="4400" w:type="dxa"/>
            <w:noWrap w:val="0"/>
            <w:vAlign w:val="center"/>
          </w:tcPr>
          <w:p w14:paraId="1C0D9F17">
            <w:pPr>
              <w:bidi w:val="0"/>
              <w:jc w:val="center"/>
              <w:rPr>
                <w:rFonts w:hint="eastAsia" w:ascii="宋体" w:hAnsi="宋体" w:eastAsia="宋体" w:cs="宋体"/>
                <w:lang w:val="en-US" w:eastAsia="zh-CN"/>
              </w:rPr>
            </w:pPr>
            <w:r>
              <w:rPr>
                <w:rFonts w:hint="eastAsia" w:ascii="宋体" w:hAnsi="宋体" w:eastAsia="宋体" w:cs="宋体"/>
                <w:lang w:val="en-US" w:eastAsia="zh-CN"/>
              </w:rPr>
              <w:t>GB/T 1033.1-2008</w:t>
            </w:r>
          </w:p>
        </w:tc>
      </w:tr>
      <w:tr w14:paraId="092B7B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55" w:type="dxa"/>
            <w:vAlign w:val="center"/>
          </w:tcPr>
          <w:p w14:paraId="44F6C7F8">
            <w:pPr>
              <w:bidi w:val="0"/>
              <w:jc w:val="center"/>
              <w:rPr>
                <w:rFonts w:hint="eastAsia" w:ascii="宋体" w:hAnsi="宋体" w:eastAsia="宋体" w:cs="宋体"/>
                <w:lang w:val="en-US" w:eastAsia="zh-CN"/>
              </w:rPr>
            </w:pPr>
            <w:r>
              <w:rPr>
                <w:rFonts w:hint="eastAsia" w:ascii="宋体" w:hAnsi="宋体" w:eastAsia="宋体" w:cs="宋体"/>
                <w:lang w:val="en-US" w:eastAsia="zh-CN"/>
              </w:rPr>
              <w:t>5</w:t>
            </w:r>
          </w:p>
        </w:tc>
        <w:tc>
          <w:tcPr>
            <w:tcW w:w="2897" w:type="dxa"/>
            <w:vAlign w:val="center"/>
          </w:tcPr>
          <w:p w14:paraId="54C3DCF2">
            <w:pPr>
              <w:bidi w:val="0"/>
              <w:jc w:val="center"/>
              <w:rPr>
                <w:rFonts w:hint="eastAsia" w:ascii="宋体" w:hAnsi="宋体" w:eastAsia="宋体" w:cs="宋体"/>
                <w:lang w:val="en-US" w:eastAsia="zh-CN"/>
              </w:rPr>
            </w:pPr>
            <w:r>
              <w:rPr>
                <w:rFonts w:hint="eastAsia" w:ascii="宋体" w:hAnsi="宋体" w:eastAsia="宋体" w:cs="宋体"/>
                <w:lang w:val="en-US" w:eastAsia="zh-CN"/>
              </w:rPr>
              <w:t>维卡软化温度</w:t>
            </w:r>
          </w:p>
        </w:tc>
        <w:tc>
          <w:tcPr>
            <w:tcW w:w="4400" w:type="dxa"/>
            <w:vAlign w:val="center"/>
          </w:tcPr>
          <w:p w14:paraId="4D37B26F">
            <w:pPr>
              <w:bidi w:val="0"/>
              <w:jc w:val="center"/>
              <w:rPr>
                <w:rFonts w:hint="eastAsia" w:ascii="宋体" w:hAnsi="宋体" w:eastAsia="宋体" w:cs="宋体"/>
                <w:lang w:val="en-US" w:eastAsia="zh-CN"/>
              </w:rPr>
            </w:pPr>
            <w:r>
              <w:rPr>
                <w:rFonts w:hint="eastAsia" w:ascii="宋体" w:hAnsi="宋体" w:eastAsia="宋体" w:cs="宋体"/>
                <w:lang w:val="en-US" w:eastAsia="zh-CN"/>
              </w:rPr>
              <w:t>GB/T 8802-2001</w:t>
            </w:r>
          </w:p>
        </w:tc>
      </w:tr>
      <w:tr w14:paraId="2C5E5E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55" w:type="dxa"/>
            <w:vAlign w:val="center"/>
          </w:tcPr>
          <w:p w14:paraId="432C3A3B">
            <w:pPr>
              <w:bidi w:val="0"/>
              <w:jc w:val="center"/>
              <w:rPr>
                <w:rFonts w:hint="eastAsia" w:ascii="宋体" w:hAnsi="宋体" w:eastAsia="宋体" w:cs="宋体"/>
                <w:lang w:val="en-US" w:eastAsia="zh-CN"/>
              </w:rPr>
            </w:pPr>
            <w:r>
              <w:rPr>
                <w:rFonts w:hint="eastAsia" w:ascii="宋体" w:hAnsi="宋体" w:eastAsia="宋体" w:cs="宋体"/>
                <w:lang w:val="en-US" w:eastAsia="zh-CN"/>
              </w:rPr>
              <w:t>6</w:t>
            </w:r>
          </w:p>
        </w:tc>
        <w:tc>
          <w:tcPr>
            <w:tcW w:w="2897" w:type="dxa"/>
            <w:vAlign w:val="center"/>
          </w:tcPr>
          <w:p w14:paraId="17F2D764">
            <w:pPr>
              <w:bidi w:val="0"/>
              <w:jc w:val="center"/>
              <w:rPr>
                <w:rFonts w:hint="eastAsia" w:ascii="宋体" w:hAnsi="宋体" w:eastAsia="宋体" w:cs="宋体"/>
                <w:lang w:val="en-US" w:eastAsia="zh-CN"/>
              </w:rPr>
            </w:pPr>
            <w:r>
              <w:rPr>
                <w:rFonts w:hint="eastAsia" w:ascii="宋体" w:hAnsi="宋体" w:eastAsia="宋体" w:cs="宋体"/>
                <w:lang w:val="en-US" w:eastAsia="zh-CN"/>
              </w:rPr>
              <w:t>纵向回缩率</w:t>
            </w:r>
          </w:p>
        </w:tc>
        <w:tc>
          <w:tcPr>
            <w:tcW w:w="4400" w:type="dxa"/>
            <w:vAlign w:val="center"/>
          </w:tcPr>
          <w:p w14:paraId="5194239F">
            <w:pPr>
              <w:bidi w:val="0"/>
              <w:jc w:val="center"/>
              <w:rPr>
                <w:rFonts w:hint="eastAsia" w:ascii="宋体" w:hAnsi="宋体" w:eastAsia="宋体" w:cs="宋体"/>
                <w:lang w:val="en-US" w:eastAsia="zh-CN"/>
              </w:rPr>
            </w:pPr>
            <w:r>
              <w:rPr>
                <w:rFonts w:hint="eastAsia" w:ascii="宋体" w:hAnsi="宋体" w:eastAsia="宋体" w:cs="宋体"/>
                <w:lang w:val="en-US" w:eastAsia="zh-CN"/>
              </w:rPr>
              <w:t>GB/T 6671-2001</w:t>
            </w:r>
          </w:p>
        </w:tc>
      </w:tr>
      <w:tr w14:paraId="531DE5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55" w:type="dxa"/>
            <w:vAlign w:val="center"/>
          </w:tcPr>
          <w:p w14:paraId="4BE3FED5">
            <w:pPr>
              <w:bidi w:val="0"/>
              <w:jc w:val="center"/>
              <w:rPr>
                <w:rFonts w:hint="eastAsia" w:ascii="宋体" w:hAnsi="宋体" w:eastAsia="宋体" w:cs="宋体"/>
                <w:lang w:val="en-US" w:eastAsia="zh-CN"/>
              </w:rPr>
            </w:pPr>
            <w:r>
              <w:rPr>
                <w:rFonts w:hint="eastAsia" w:ascii="宋体" w:hAnsi="宋体" w:eastAsia="宋体" w:cs="宋体"/>
                <w:lang w:val="en-US" w:eastAsia="zh-CN"/>
              </w:rPr>
              <w:t>7</w:t>
            </w:r>
          </w:p>
        </w:tc>
        <w:tc>
          <w:tcPr>
            <w:tcW w:w="2897" w:type="dxa"/>
            <w:vAlign w:val="center"/>
          </w:tcPr>
          <w:p w14:paraId="3F0E910B">
            <w:pPr>
              <w:bidi w:val="0"/>
              <w:jc w:val="center"/>
              <w:rPr>
                <w:rFonts w:hint="eastAsia" w:ascii="宋体" w:hAnsi="宋体" w:eastAsia="宋体" w:cs="宋体"/>
                <w:lang w:val="en-US" w:eastAsia="zh-CN"/>
              </w:rPr>
            </w:pPr>
            <w:r>
              <w:rPr>
                <w:rFonts w:hint="eastAsia" w:ascii="宋体" w:hAnsi="宋体" w:eastAsia="宋体" w:cs="宋体"/>
                <w:lang w:val="en-US" w:eastAsia="zh-CN"/>
              </w:rPr>
              <w:t>断裂伸长率</w:t>
            </w:r>
          </w:p>
        </w:tc>
        <w:tc>
          <w:tcPr>
            <w:tcW w:w="4400" w:type="dxa"/>
            <w:vAlign w:val="center"/>
          </w:tcPr>
          <w:p w14:paraId="6B8CACF7">
            <w:pPr>
              <w:bidi w:val="0"/>
              <w:jc w:val="center"/>
              <w:rPr>
                <w:rFonts w:hint="eastAsia" w:ascii="宋体" w:hAnsi="宋体" w:eastAsia="宋体" w:cs="宋体"/>
                <w:lang w:val="en-US" w:eastAsia="zh-CN"/>
              </w:rPr>
            </w:pPr>
            <w:r>
              <w:rPr>
                <w:rFonts w:hint="eastAsia" w:ascii="宋体" w:hAnsi="宋体" w:eastAsia="宋体" w:cs="宋体"/>
                <w:lang w:val="en-US" w:eastAsia="zh-CN"/>
              </w:rPr>
              <w:t>GB/T 8804.2-2003</w:t>
            </w:r>
          </w:p>
        </w:tc>
      </w:tr>
      <w:tr w14:paraId="77BB74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55" w:type="dxa"/>
            <w:vAlign w:val="center"/>
          </w:tcPr>
          <w:p w14:paraId="37190BAE">
            <w:pPr>
              <w:bidi w:val="0"/>
              <w:jc w:val="center"/>
              <w:rPr>
                <w:rFonts w:hint="eastAsia" w:ascii="宋体" w:hAnsi="宋体" w:eastAsia="宋体" w:cs="宋体"/>
                <w:lang w:val="en-US" w:eastAsia="zh-CN"/>
              </w:rPr>
            </w:pPr>
            <w:r>
              <w:rPr>
                <w:rFonts w:hint="eastAsia" w:ascii="宋体" w:hAnsi="宋体" w:eastAsia="宋体" w:cs="宋体"/>
                <w:lang w:val="en-US" w:eastAsia="zh-CN"/>
              </w:rPr>
              <w:t>8</w:t>
            </w:r>
          </w:p>
        </w:tc>
        <w:tc>
          <w:tcPr>
            <w:tcW w:w="2897" w:type="dxa"/>
            <w:vAlign w:val="center"/>
          </w:tcPr>
          <w:p w14:paraId="58D4DFF9">
            <w:pPr>
              <w:bidi w:val="0"/>
              <w:jc w:val="center"/>
              <w:rPr>
                <w:rFonts w:hint="eastAsia" w:ascii="宋体" w:hAnsi="宋体" w:eastAsia="宋体" w:cs="宋体"/>
                <w:lang w:val="en-US" w:eastAsia="zh-CN"/>
              </w:rPr>
            </w:pPr>
            <w:r>
              <w:rPr>
                <w:rFonts w:hint="eastAsia" w:ascii="宋体" w:hAnsi="宋体" w:eastAsia="宋体" w:cs="宋体"/>
                <w:lang w:val="en-US" w:eastAsia="zh-CN"/>
              </w:rPr>
              <w:t>拉伸屈服应力</w:t>
            </w:r>
          </w:p>
        </w:tc>
        <w:tc>
          <w:tcPr>
            <w:tcW w:w="4400" w:type="dxa"/>
            <w:vAlign w:val="center"/>
          </w:tcPr>
          <w:p w14:paraId="45796AD4">
            <w:pPr>
              <w:bidi w:val="0"/>
              <w:jc w:val="center"/>
              <w:rPr>
                <w:rFonts w:hint="eastAsia" w:ascii="宋体" w:hAnsi="宋体" w:eastAsia="宋体" w:cs="宋体"/>
                <w:lang w:val="en-US" w:eastAsia="zh-CN"/>
              </w:rPr>
            </w:pPr>
            <w:r>
              <w:rPr>
                <w:rFonts w:hint="eastAsia" w:ascii="宋体" w:hAnsi="宋体" w:eastAsia="宋体" w:cs="宋体"/>
                <w:lang w:val="en-US" w:eastAsia="zh-CN"/>
              </w:rPr>
              <w:t>GB/T 8804.2-2003</w:t>
            </w:r>
          </w:p>
        </w:tc>
      </w:tr>
      <w:tr w14:paraId="38E51B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55" w:type="dxa"/>
            <w:vAlign w:val="center"/>
          </w:tcPr>
          <w:p w14:paraId="2B2204FF">
            <w:pPr>
              <w:bidi w:val="0"/>
              <w:jc w:val="center"/>
              <w:rPr>
                <w:rFonts w:hint="eastAsia" w:ascii="宋体" w:hAnsi="宋体" w:eastAsia="宋体" w:cs="宋体"/>
                <w:lang w:val="en-US" w:eastAsia="zh-CN"/>
              </w:rPr>
            </w:pPr>
            <w:r>
              <w:rPr>
                <w:rFonts w:hint="eastAsia" w:ascii="宋体" w:hAnsi="宋体" w:eastAsia="宋体" w:cs="宋体"/>
                <w:lang w:val="en-US" w:eastAsia="zh-CN"/>
              </w:rPr>
              <w:t>9</w:t>
            </w:r>
          </w:p>
        </w:tc>
        <w:tc>
          <w:tcPr>
            <w:tcW w:w="2897" w:type="dxa"/>
            <w:vAlign w:val="center"/>
          </w:tcPr>
          <w:p w14:paraId="27864FED">
            <w:pPr>
              <w:bidi w:val="0"/>
              <w:jc w:val="center"/>
              <w:rPr>
                <w:rFonts w:hint="eastAsia" w:ascii="宋体" w:hAnsi="宋体" w:eastAsia="宋体" w:cs="宋体"/>
                <w:lang w:val="en-US" w:eastAsia="zh-CN"/>
              </w:rPr>
            </w:pPr>
            <w:r>
              <w:rPr>
                <w:rFonts w:hint="eastAsia" w:ascii="宋体" w:hAnsi="宋体" w:eastAsia="宋体" w:cs="宋体"/>
                <w:lang w:val="en-US" w:eastAsia="zh-CN"/>
              </w:rPr>
              <w:t>落锤冲击试验TIR</w:t>
            </w:r>
          </w:p>
        </w:tc>
        <w:tc>
          <w:tcPr>
            <w:tcW w:w="4400" w:type="dxa"/>
            <w:vAlign w:val="center"/>
          </w:tcPr>
          <w:p w14:paraId="35EBDFE6">
            <w:pPr>
              <w:bidi w:val="0"/>
              <w:jc w:val="center"/>
              <w:rPr>
                <w:rFonts w:hint="eastAsia" w:ascii="宋体" w:hAnsi="宋体" w:eastAsia="宋体" w:cs="宋体"/>
                <w:lang w:val="en-US" w:eastAsia="zh-CN"/>
              </w:rPr>
            </w:pPr>
            <w:r>
              <w:rPr>
                <w:rFonts w:hint="eastAsia" w:ascii="宋体" w:hAnsi="宋体" w:eastAsia="宋体" w:cs="宋体"/>
                <w:lang w:val="en-US" w:eastAsia="zh-CN"/>
              </w:rPr>
              <w:t>GB/T 14152-2001</w:t>
            </w:r>
          </w:p>
        </w:tc>
      </w:tr>
    </w:tbl>
    <w:p w14:paraId="3454AA7E">
      <w:pPr>
        <w:keepNext/>
        <w:keepLines/>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宋体" w:hAnsi="宋体" w:eastAsia="宋体" w:cs="宋体"/>
          <w:b w:val="0"/>
          <w:bCs w:val="0"/>
          <w:kern w:val="2"/>
          <w:sz w:val="21"/>
          <w:szCs w:val="21"/>
          <w:lang w:val="en-US" w:eastAsia="zh-CN" w:bidi="ar-SA"/>
        </w:rPr>
      </w:pPr>
    </w:p>
    <w:p w14:paraId="3169C479">
      <w:pPr>
        <w:keepNext/>
        <w:keepLines/>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宋体" w:hAnsi="宋体" w:eastAsia="宋体" w:cs="宋体"/>
          <w:b w:val="0"/>
          <w:bCs w:val="0"/>
          <w:kern w:val="2"/>
          <w:sz w:val="21"/>
          <w:szCs w:val="21"/>
          <w:lang w:val="en-US" w:eastAsia="zh-CN" w:bidi="ar-SA"/>
        </w:rPr>
      </w:pPr>
      <w:r>
        <w:rPr>
          <w:rFonts w:hint="eastAsia" w:ascii="宋体" w:hAnsi="宋体" w:eastAsia="宋体" w:cs="宋体"/>
          <w:color w:val="000000"/>
          <w:kern w:val="2"/>
          <w:sz w:val="21"/>
          <w:szCs w:val="21"/>
          <w:lang w:val="en-US" w:eastAsia="zh-CN" w:bidi="ar-SA"/>
        </w:rPr>
        <w:t>表3</w:t>
      </w:r>
      <w:r>
        <w:rPr>
          <w:rFonts w:hint="eastAsia" w:ascii="宋体" w:hAnsi="宋体" w:cs="宋体"/>
          <w:color w:val="000000"/>
          <w:kern w:val="2"/>
          <w:sz w:val="21"/>
          <w:szCs w:val="21"/>
          <w:lang w:val="en-US" w:eastAsia="zh-CN" w:bidi="ar-SA"/>
        </w:rPr>
        <w:t xml:space="preserve"> </w:t>
      </w:r>
      <w:r>
        <w:rPr>
          <w:rFonts w:hint="eastAsia" w:ascii="宋体" w:hAnsi="宋体" w:eastAsia="宋体" w:cs="宋体"/>
          <w:color w:val="000000"/>
          <w:kern w:val="2"/>
          <w:sz w:val="21"/>
          <w:szCs w:val="21"/>
          <w:lang w:val="en-US" w:eastAsia="zh-CN" w:bidi="ar-SA"/>
        </w:rPr>
        <w:t>给水用聚乙烯(PE)管材检验项目</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5"/>
        <w:gridCol w:w="2897"/>
        <w:gridCol w:w="4400"/>
      </w:tblGrid>
      <w:tr w14:paraId="60FCAE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55" w:type="dxa"/>
            <w:noWrap w:val="0"/>
            <w:vAlign w:val="center"/>
          </w:tcPr>
          <w:p w14:paraId="2258AD06">
            <w:pPr>
              <w:keepNext w:val="0"/>
              <w:keepLines w:val="0"/>
              <w:pageBreakBefore w:val="0"/>
              <w:widowControl w:val="0"/>
              <w:shd w:val="clear" w:color="auto" w:fill="FFFFFF"/>
              <w:kinsoku/>
              <w:wordWrap/>
              <w:overflowPunct/>
              <w:topLinePunct w:val="0"/>
              <w:autoSpaceDE/>
              <w:autoSpaceDN/>
              <w:bidi w:val="0"/>
              <w:adjustRightInd/>
              <w:snapToGrid/>
              <w:spacing w:line="360" w:lineRule="auto"/>
              <w:ind w:firstLine="0" w:firstLineChars="0"/>
              <w:jc w:val="center"/>
              <w:textAlignment w:val="auto"/>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序号</w:t>
            </w:r>
          </w:p>
        </w:tc>
        <w:tc>
          <w:tcPr>
            <w:tcW w:w="2897" w:type="dxa"/>
            <w:noWrap w:val="0"/>
            <w:vAlign w:val="center"/>
          </w:tcPr>
          <w:p w14:paraId="2C6D82F4">
            <w:pPr>
              <w:keepNext w:val="0"/>
              <w:keepLines w:val="0"/>
              <w:pageBreakBefore w:val="0"/>
              <w:widowControl w:val="0"/>
              <w:shd w:val="clear" w:color="auto" w:fill="FFFFFF"/>
              <w:kinsoku/>
              <w:wordWrap/>
              <w:overflowPunct/>
              <w:topLinePunct w:val="0"/>
              <w:autoSpaceDE/>
              <w:autoSpaceDN/>
              <w:bidi w:val="0"/>
              <w:adjustRightInd/>
              <w:snapToGrid/>
              <w:spacing w:line="360" w:lineRule="auto"/>
              <w:ind w:firstLine="0" w:firstLineChars="0"/>
              <w:jc w:val="center"/>
              <w:textAlignment w:val="auto"/>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检验项目</w:t>
            </w:r>
          </w:p>
        </w:tc>
        <w:tc>
          <w:tcPr>
            <w:tcW w:w="4400" w:type="dxa"/>
            <w:noWrap w:val="0"/>
            <w:vAlign w:val="center"/>
          </w:tcPr>
          <w:p w14:paraId="1E3A0799">
            <w:pPr>
              <w:spacing w:line="360" w:lineRule="auto"/>
              <w:ind w:firstLine="0" w:firstLineChars="0"/>
              <w:jc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检验方法</w:t>
            </w:r>
          </w:p>
        </w:tc>
      </w:tr>
      <w:tr w14:paraId="38EB5B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55" w:type="dxa"/>
            <w:noWrap w:val="0"/>
            <w:vAlign w:val="center"/>
          </w:tcPr>
          <w:p w14:paraId="6A48CA17">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1</w:t>
            </w:r>
          </w:p>
        </w:tc>
        <w:tc>
          <w:tcPr>
            <w:tcW w:w="2897" w:type="dxa"/>
            <w:noWrap w:val="0"/>
            <w:vAlign w:val="center"/>
          </w:tcPr>
          <w:p w14:paraId="0C4D3D0A">
            <w:pPr>
              <w:pStyle w:val="6"/>
              <w:spacing w:line="360" w:lineRule="auto"/>
              <w:jc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外观</w:t>
            </w:r>
          </w:p>
        </w:tc>
        <w:tc>
          <w:tcPr>
            <w:tcW w:w="4400" w:type="dxa"/>
            <w:noWrap w:val="0"/>
            <w:vAlign w:val="center"/>
          </w:tcPr>
          <w:p w14:paraId="5C58A1F4">
            <w:pPr>
              <w:spacing w:line="360" w:lineRule="auto"/>
              <w:jc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GB/T 13663.2-2018</w:t>
            </w:r>
          </w:p>
        </w:tc>
      </w:tr>
      <w:tr w14:paraId="7CB879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55" w:type="dxa"/>
            <w:noWrap w:val="0"/>
            <w:vAlign w:val="center"/>
          </w:tcPr>
          <w:p w14:paraId="104E81FC">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2</w:t>
            </w:r>
          </w:p>
        </w:tc>
        <w:tc>
          <w:tcPr>
            <w:tcW w:w="2897" w:type="dxa"/>
            <w:noWrap w:val="0"/>
            <w:vAlign w:val="center"/>
          </w:tcPr>
          <w:p w14:paraId="2242C351">
            <w:pPr>
              <w:pStyle w:val="6"/>
              <w:spacing w:line="360" w:lineRule="auto"/>
              <w:jc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颜色</w:t>
            </w:r>
          </w:p>
        </w:tc>
        <w:tc>
          <w:tcPr>
            <w:tcW w:w="4400" w:type="dxa"/>
            <w:noWrap w:val="0"/>
            <w:vAlign w:val="center"/>
          </w:tcPr>
          <w:p w14:paraId="54931F9E">
            <w:pPr>
              <w:spacing w:line="360" w:lineRule="auto"/>
              <w:jc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GB/T 13663.2-2018</w:t>
            </w:r>
          </w:p>
        </w:tc>
      </w:tr>
      <w:tr w14:paraId="741987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55" w:type="dxa"/>
            <w:noWrap w:val="0"/>
            <w:vAlign w:val="center"/>
          </w:tcPr>
          <w:p w14:paraId="1AA65343">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3</w:t>
            </w:r>
          </w:p>
        </w:tc>
        <w:tc>
          <w:tcPr>
            <w:tcW w:w="2897" w:type="dxa"/>
            <w:noWrap w:val="0"/>
            <w:vAlign w:val="center"/>
          </w:tcPr>
          <w:p w14:paraId="274A6ABD">
            <w:pPr>
              <w:pStyle w:val="6"/>
              <w:spacing w:line="360" w:lineRule="auto"/>
              <w:jc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几何尺寸</w:t>
            </w:r>
          </w:p>
          <w:p w14:paraId="31AF0D04">
            <w:pPr>
              <w:pStyle w:val="6"/>
              <w:spacing w:line="360" w:lineRule="auto"/>
              <w:jc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（平均外径、壁厚公差）</w:t>
            </w:r>
          </w:p>
        </w:tc>
        <w:tc>
          <w:tcPr>
            <w:tcW w:w="4400" w:type="dxa"/>
            <w:noWrap w:val="0"/>
            <w:vAlign w:val="center"/>
          </w:tcPr>
          <w:p w14:paraId="11C12238">
            <w:pPr>
              <w:spacing w:line="360" w:lineRule="auto"/>
              <w:jc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GB/T 8806-2008</w:t>
            </w:r>
          </w:p>
        </w:tc>
      </w:tr>
      <w:tr w14:paraId="3EA948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55" w:type="dxa"/>
            <w:noWrap w:val="0"/>
            <w:vAlign w:val="center"/>
          </w:tcPr>
          <w:p w14:paraId="560DC888">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4</w:t>
            </w:r>
          </w:p>
        </w:tc>
        <w:tc>
          <w:tcPr>
            <w:tcW w:w="2897" w:type="dxa"/>
            <w:noWrap w:val="0"/>
            <w:vAlign w:val="center"/>
          </w:tcPr>
          <w:p w14:paraId="18288C55">
            <w:pPr>
              <w:pStyle w:val="6"/>
              <w:spacing w:line="360" w:lineRule="auto"/>
              <w:jc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静液压强度</w:t>
            </w:r>
          </w:p>
          <w:p w14:paraId="5B129B15">
            <w:pPr>
              <w:pStyle w:val="6"/>
              <w:spacing w:line="360" w:lineRule="auto"/>
              <w:jc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（20℃，100h）</w:t>
            </w:r>
          </w:p>
        </w:tc>
        <w:tc>
          <w:tcPr>
            <w:tcW w:w="4400" w:type="dxa"/>
            <w:noWrap w:val="0"/>
            <w:vAlign w:val="center"/>
          </w:tcPr>
          <w:p w14:paraId="47D35AF9">
            <w:pPr>
              <w:spacing w:line="360" w:lineRule="auto"/>
              <w:jc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GB/T 6111-2003</w:t>
            </w:r>
          </w:p>
        </w:tc>
      </w:tr>
      <w:tr w14:paraId="5B7A4B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55" w:type="dxa"/>
            <w:vAlign w:val="center"/>
          </w:tcPr>
          <w:p w14:paraId="39006C57">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5</w:t>
            </w:r>
          </w:p>
        </w:tc>
        <w:tc>
          <w:tcPr>
            <w:tcW w:w="2897" w:type="dxa"/>
            <w:vAlign w:val="center"/>
          </w:tcPr>
          <w:p w14:paraId="13BA3C4A">
            <w:pPr>
              <w:pStyle w:val="6"/>
              <w:spacing w:line="360" w:lineRule="auto"/>
              <w:jc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氧化诱导时间</w:t>
            </w:r>
          </w:p>
        </w:tc>
        <w:tc>
          <w:tcPr>
            <w:tcW w:w="4400" w:type="dxa"/>
            <w:vAlign w:val="center"/>
          </w:tcPr>
          <w:p w14:paraId="31C85EF8">
            <w:pPr>
              <w:spacing w:line="360" w:lineRule="auto"/>
              <w:jc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GB/T 19466.6-2009</w:t>
            </w:r>
          </w:p>
        </w:tc>
      </w:tr>
      <w:tr w14:paraId="56480D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55" w:type="dxa"/>
            <w:vAlign w:val="center"/>
          </w:tcPr>
          <w:p w14:paraId="1AA7E841">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6</w:t>
            </w:r>
          </w:p>
        </w:tc>
        <w:tc>
          <w:tcPr>
            <w:tcW w:w="2897" w:type="dxa"/>
            <w:vAlign w:val="center"/>
          </w:tcPr>
          <w:p w14:paraId="0FE9A783">
            <w:pPr>
              <w:pStyle w:val="6"/>
              <w:spacing w:line="360" w:lineRule="auto"/>
              <w:jc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纵向回缩率</w:t>
            </w:r>
          </w:p>
        </w:tc>
        <w:tc>
          <w:tcPr>
            <w:tcW w:w="4400" w:type="dxa"/>
            <w:vAlign w:val="center"/>
          </w:tcPr>
          <w:p w14:paraId="149564F0">
            <w:pPr>
              <w:spacing w:line="360" w:lineRule="auto"/>
              <w:jc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GB/T 6671-2001</w:t>
            </w:r>
          </w:p>
        </w:tc>
      </w:tr>
      <w:tr w14:paraId="3B6ABA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55" w:type="dxa"/>
            <w:vAlign w:val="center"/>
          </w:tcPr>
          <w:p w14:paraId="6B532130">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7</w:t>
            </w:r>
          </w:p>
        </w:tc>
        <w:tc>
          <w:tcPr>
            <w:tcW w:w="2897" w:type="dxa"/>
            <w:vAlign w:val="center"/>
          </w:tcPr>
          <w:p w14:paraId="6F980CDE">
            <w:pPr>
              <w:pStyle w:val="6"/>
              <w:spacing w:line="360" w:lineRule="auto"/>
              <w:jc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灰分</w:t>
            </w:r>
          </w:p>
        </w:tc>
        <w:tc>
          <w:tcPr>
            <w:tcW w:w="4400" w:type="dxa"/>
            <w:vAlign w:val="center"/>
          </w:tcPr>
          <w:p w14:paraId="23DBF3DC">
            <w:pPr>
              <w:spacing w:line="360" w:lineRule="auto"/>
              <w:jc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GB/T 9345.1-2008</w:t>
            </w:r>
          </w:p>
        </w:tc>
      </w:tr>
    </w:tbl>
    <w:p w14:paraId="32E68F8A">
      <w:pPr>
        <w:keepNext/>
        <w:keepLines/>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表4 冷热水用聚丙烯（PP-R）管材检验项目</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5"/>
        <w:gridCol w:w="2897"/>
        <w:gridCol w:w="4400"/>
      </w:tblGrid>
      <w:tr w14:paraId="2856C9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55" w:type="dxa"/>
            <w:noWrap w:val="0"/>
            <w:vAlign w:val="center"/>
          </w:tcPr>
          <w:p w14:paraId="40EB4DEE">
            <w:pPr>
              <w:keepNext w:val="0"/>
              <w:keepLines w:val="0"/>
              <w:pageBreakBefore w:val="0"/>
              <w:widowControl w:val="0"/>
              <w:shd w:val="clear" w:color="auto" w:fill="FFFFFF"/>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序号</w:t>
            </w:r>
          </w:p>
        </w:tc>
        <w:tc>
          <w:tcPr>
            <w:tcW w:w="2897" w:type="dxa"/>
            <w:noWrap w:val="0"/>
            <w:vAlign w:val="center"/>
          </w:tcPr>
          <w:p w14:paraId="4C654FB6">
            <w:pPr>
              <w:keepNext w:val="0"/>
              <w:keepLines w:val="0"/>
              <w:pageBreakBefore w:val="0"/>
              <w:widowControl w:val="0"/>
              <w:shd w:val="clear" w:color="auto" w:fill="FFFFFF"/>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检验项目</w:t>
            </w:r>
          </w:p>
        </w:tc>
        <w:tc>
          <w:tcPr>
            <w:tcW w:w="4400" w:type="dxa"/>
            <w:noWrap w:val="0"/>
            <w:vAlign w:val="center"/>
          </w:tcPr>
          <w:p w14:paraId="20B6A252">
            <w:pPr>
              <w:ind w:firstLine="0" w:firstLineChars="0"/>
              <w:jc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检验方法</w:t>
            </w:r>
          </w:p>
        </w:tc>
      </w:tr>
      <w:tr w14:paraId="75AA00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jc w:val="center"/>
        </w:trPr>
        <w:tc>
          <w:tcPr>
            <w:tcW w:w="955" w:type="dxa"/>
            <w:noWrap w:val="0"/>
            <w:vAlign w:val="center"/>
          </w:tcPr>
          <w:p w14:paraId="1368DAB9">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宋体" w:hAnsi="宋体" w:eastAsia="宋体" w:cs="宋体"/>
                <w:color w:val="000000"/>
                <w:kern w:val="2"/>
                <w:sz w:val="21"/>
                <w:szCs w:val="21"/>
                <w:lang w:val="en-US" w:eastAsia="zh-CN" w:bidi="ar-SA"/>
              </w:rPr>
            </w:pPr>
            <w:bookmarkStart w:id="0" w:name="_GoBack" w:colFirst="1" w:colLast="1"/>
            <w:r>
              <w:rPr>
                <w:rFonts w:hint="eastAsia" w:ascii="宋体" w:hAnsi="宋体" w:eastAsia="宋体" w:cs="宋体"/>
                <w:color w:val="000000"/>
                <w:kern w:val="2"/>
                <w:sz w:val="21"/>
                <w:szCs w:val="21"/>
                <w:lang w:val="en-US" w:eastAsia="zh-CN" w:bidi="ar-SA"/>
              </w:rPr>
              <w:t>1</w:t>
            </w:r>
          </w:p>
        </w:tc>
        <w:tc>
          <w:tcPr>
            <w:tcW w:w="2897" w:type="dxa"/>
            <w:noWrap w:val="0"/>
            <w:vAlign w:val="center"/>
          </w:tcPr>
          <w:p w14:paraId="5E641FA0">
            <w:pPr>
              <w:pStyle w:val="6"/>
              <w:spacing w:line="360" w:lineRule="auto"/>
              <w:jc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颜色</w:t>
            </w:r>
          </w:p>
        </w:tc>
        <w:tc>
          <w:tcPr>
            <w:tcW w:w="4400" w:type="dxa"/>
            <w:noWrap w:val="0"/>
            <w:vAlign w:val="center"/>
          </w:tcPr>
          <w:p w14:paraId="6492D57D">
            <w:pPr>
              <w:spacing w:line="480" w:lineRule="exact"/>
              <w:jc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GB/T 18742.2-2017</w:t>
            </w:r>
          </w:p>
        </w:tc>
      </w:tr>
      <w:tr w14:paraId="0A76EF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55" w:type="dxa"/>
            <w:noWrap w:val="0"/>
            <w:vAlign w:val="center"/>
          </w:tcPr>
          <w:p w14:paraId="289230DB">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2</w:t>
            </w:r>
          </w:p>
        </w:tc>
        <w:tc>
          <w:tcPr>
            <w:tcW w:w="2897" w:type="dxa"/>
            <w:noWrap w:val="0"/>
            <w:vAlign w:val="center"/>
          </w:tcPr>
          <w:p w14:paraId="6AB1976C">
            <w:pPr>
              <w:pStyle w:val="6"/>
              <w:spacing w:line="360" w:lineRule="auto"/>
              <w:jc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外观</w:t>
            </w:r>
          </w:p>
        </w:tc>
        <w:tc>
          <w:tcPr>
            <w:tcW w:w="4400" w:type="dxa"/>
            <w:noWrap w:val="0"/>
            <w:vAlign w:val="center"/>
          </w:tcPr>
          <w:p w14:paraId="79ABC58D">
            <w:pPr>
              <w:spacing w:line="480" w:lineRule="exact"/>
              <w:jc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GB/T 18742.2-2017</w:t>
            </w:r>
          </w:p>
        </w:tc>
      </w:tr>
      <w:tr w14:paraId="771EA4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55" w:type="dxa"/>
            <w:noWrap w:val="0"/>
            <w:vAlign w:val="center"/>
          </w:tcPr>
          <w:p w14:paraId="73E55D31">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3</w:t>
            </w:r>
          </w:p>
        </w:tc>
        <w:tc>
          <w:tcPr>
            <w:tcW w:w="2897" w:type="dxa"/>
            <w:noWrap w:val="0"/>
            <w:vAlign w:val="center"/>
          </w:tcPr>
          <w:p w14:paraId="4AC43B78">
            <w:pPr>
              <w:snapToGrid w:val="0"/>
              <w:spacing w:line="360" w:lineRule="auto"/>
              <w:jc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规格尺寸</w:t>
            </w:r>
          </w:p>
          <w:p w14:paraId="68B4C02A">
            <w:pPr>
              <w:pStyle w:val="6"/>
              <w:spacing w:line="360" w:lineRule="auto"/>
              <w:jc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(平均外径、壁厚偏差)</w:t>
            </w:r>
          </w:p>
        </w:tc>
        <w:tc>
          <w:tcPr>
            <w:tcW w:w="4400" w:type="dxa"/>
            <w:noWrap w:val="0"/>
            <w:vAlign w:val="center"/>
          </w:tcPr>
          <w:p w14:paraId="1AB2E2DA">
            <w:pPr>
              <w:spacing w:line="480" w:lineRule="exact"/>
              <w:jc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GB/T 8806-2008</w:t>
            </w:r>
          </w:p>
        </w:tc>
      </w:tr>
      <w:tr w14:paraId="003B20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55" w:type="dxa"/>
            <w:noWrap w:val="0"/>
            <w:vAlign w:val="center"/>
          </w:tcPr>
          <w:p w14:paraId="4A934004">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4</w:t>
            </w:r>
          </w:p>
        </w:tc>
        <w:tc>
          <w:tcPr>
            <w:tcW w:w="2897" w:type="dxa"/>
            <w:noWrap w:val="0"/>
            <w:vAlign w:val="center"/>
          </w:tcPr>
          <w:p w14:paraId="0A30535A">
            <w:pPr>
              <w:pStyle w:val="6"/>
              <w:spacing w:line="360" w:lineRule="auto"/>
              <w:jc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纵向回缩率</w:t>
            </w:r>
          </w:p>
        </w:tc>
        <w:tc>
          <w:tcPr>
            <w:tcW w:w="4400" w:type="dxa"/>
            <w:noWrap w:val="0"/>
            <w:vAlign w:val="center"/>
          </w:tcPr>
          <w:p w14:paraId="4099783F">
            <w:pPr>
              <w:spacing w:line="480" w:lineRule="exact"/>
              <w:jc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GB/T 6671-2001</w:t>
            </w:r>
          </w:p>
        </w:tc>
      </w:tr>
      <w:tr w14:paraId="43F4A0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55" w:type="dxa"/>
            <w:vAlign w:val="center"/>
          </w:tcPr>
          <w:p w14:paraId="32AE5903">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5</w:t>
            </w:r>
          </w:p>
        </w:tc>
        <w:tc>
          <w:tcPr>
            <w:tcW w:w="2897" w:type="dxa"/>
            <w:vAlign w:val="center"/>
          </w:tcPr>
          <w:p w14:paraId="7762CC3F">
            <w:pPr>
              <w:pStyle w:val="6"/>
              <w:spacing w:line="360" w:lineRule="auto"/>
              <w:jc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灰分</w:t>
            </w:r>
          </w:p>
        </w:tc>
        <w:tc>
          <w:tcPr>
            <w:tcW w:w="4400" w:type="dxa"/>
            <w:vAlign w:val="center"/>
          </w:tcPr>
          <w:p w14:paraId="5A0B01EF">
            <w:pPr>
              <w:spacing w:line="480" w:lineRule="exact"/>
              <w:jc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GB/T 9345.1-2008</w:t>
            </w:r>
          </w:p>
        </w:tc>
      </w:tr>
      <w:tr w14:paraId="254816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55" w:type="dxa"/>
            <w:vAlign w:val="center"/>
          </w:tcPr>
          <w:p w14:paraId="6CF08FE8">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6</w:t>
            </w:r>
          </w:p>
        </w:tc>
        <w:tc>
          <w:tcPr>
            <w:tcW w:w="2897" w:type="dxa"/>
            <w:vAlign w:val="center"/>
          </w:tcPr>
          <w:p w14:paraId="0E303D26">
            <w:pPr>
              <w:pStyle w:val="6"/>
              <w:spacing w:line="360" w:lineRule="auto"/>
              <w:jc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熔融温度</w:t>
            </w:r>
          </w:p>
        </w:tc>
        <w:tc>
          <w:tcPr>
            <w:tcW w:w="4400" w:type="dxa"/>
            <w:vAlign w:val="center"/>
          </w:tcPr>
          <w:p w14:paraId="09E8F45E">
            <w:pPr>
              <w:spacing w:line="480" w:lineRule="exact"/>
              <w:jc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GB/T 19466.3-2004</w:t>
            </w:r>
          </w:p>
        </w:tc>
      </w:tr>
      <w:tr w14:paraId="3DC6DD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55" w:type="dxa"/>
            <w:vAlign w:val="center"/>
          </w:tcPr>
          <w:p w14:paraId="73C351E6">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7</w:t>
            </w:r>
          </w:p>
        </w:tc>
        <w:tc>
          <w:tcPr>
            <w:tcW w:w="2897" w:type="dxa"/>
            <w:vAlign w:val="center"/>
          </w:tcPr>
          <w:p w14:paraId="4E0344C0">
            <w:pPr>
              <w:pStyle w:val="6"/>
              <w:spacing w:line="360" w:lineRule="auto"/>
              <w:jc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氧化诱导时间</w:t>
            </w:r>
          </w:p>
        </w:tc>
        <w:tc>
          <w:tcPr>
            <w:tcW w:w="4400" w:type="dxa"/>
            <w:vAlign w:val="center"/>
          </w:tcPr>
          <w:p w14:paraId="4A5C3B57">
            <w:pPr>
              <w:spacing w:line="480" w:lineRule="exact"/>
              <w:jc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GB/T 19466.6-2009</w:t>
            </w:r>
          </w:p>
        </w:tc>
      </w:tr>
      <w:tr w14:paraId="296BB6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55" w:type="dxa"/>
            <w:vAlign w:val="center"/>
          </w:tcPr>
          <w:p w14:paraId="5E6932DD">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8</w:t>
            </w:r>
          </w:p>
        </w:tc>
        <w:tc>
          <w:tcPr>
            <w:tcW w:w="2897" w:type="dxa"/>
            <w:vAlign w:val="center"/>
          </w:tcPr>
          <w:p w14:paraId="68AEE0A9">
            <w:pPr>
              <w:pStyle w:val="6"/>
              <w:spacing w:line="360" w:lineRule="auto"/>
              <w:jc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静液压试验（20℃,1h）</w:t>
            </w:r>
          </w:p>
        </w:tc>
        <w:tc>
          <w:tcPr>
            <w:tcW w:w="4400" w:type="dxa"/>
            <w:vAlign w:val="center"/>
          </w:tcPr>
          <w:p w14:paraId="03410E78">
            <w:pPr>
              <w:spacing w:line="480" w:lineRule="exact"/>
              <w:jc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GB/T 6111-2003</w:t>
            </w:r>
          </w:p>
        </w:tc>
      </w:tr>
      <w:bookmarkEnd w:id="0"/>
    </w:tbl>
    <w:p w14:paraId="6C3E537B">
      <w:pPr>
        <w:keepNext w:val="0"/>
        <w:keepLines w:val="0"/>
        <w:pageBreakBefore w:val="0"/>
        <w:widowControl w:val="0"/>
        <w:kinsoku/>
        <w:wordWrap/>
        <w:overflowPunct/>
        <w:topLinePunct w:val="0"/>
        <w:autoSpaceDE/>
        <w:autoSpaceDN/>
        <w:bidi w:val="0"/>
        <w:adjustRightInd/>
        <w:snapToGrid/>
        <w:spacing w:line="600" w:lineRule="exact"/>
        <w:ind w:firstLine="402" w:firstLineChars="200"/>
        <w:textAlignment w:val="auto"/>
        <w:rPr>
          <w:rFonts w:hint="eastAsia" w:ascii="宋体" w:hAnsi="宋体" w:eastAsia="宋体" w:cs="宋体"/>
          <w:kern w:val="0"/>
          <w:sz w:val="21"/>
          <w:szCs w:val="21"/>
          <w:shd w:val="clear" w:color="auto" w:fill="FFFFFF"/>
          <w:lang w:bidi="ar"/>
        </w:rPr>
      </w:pPr>
    </w:p>
    <w:p w14:paraId="523577E4">
      <w:pPr>
        <w:keepNext w:val="0"/>
        <w:keepLines w:val="0"/>
        <w:pageBreakBefore w:val="0"/>
        <w:widowControl w:val="0"/>
        <w:kinsoku/>
        <w:wordWrap/>
        <w:overflowPunct/>
        <w:topLinePunct w:val="0"/>
        <w:autoSpaceDE/>
        <w:autoSpaceDN/>
        <w:bidi w:val="0"/>
        <w:adjustRightInd/>
        <w:snapToGrid/>
        <w:spacing w:line="600" w:lineRule="exact"/>
        <w:ind w:firstLine="402" w:firstLineChars="200"/>
        <w:textAlignment w:val="auto"/>
        <w:rPr>
          <w:rFonts w:hint="eastAsia" w:ascii="宋体" w:hAnsi="宋体" w:eastAsia="宋体" w:cs="宋体"/>
          <w:b/>
          <w:bCs/>
          <w:kern w:val="0"/>
          <w:sz w:val="21"/>
          <w:szCs w:val="21"/>
          <w:shd w:val="clear" w:color="auto" w:fill="FFFFFF"/>
          <w:lang w:bidi="ar"/>
        </w:rPr>
      </w:pPr>
      <w:r>
        <w:rPr>
          <w:rFonts w:hint="eastAsia" w:ascii="宋体" w:hAnsi="宋体" w:eastAsia="宋体" w:cs="宋体"/>
          <w:b/>
          <w:bCs/>
          <w:kern w:val="0"/>
          <w:sz w:val="21"/>
          <w:szCs w:val="21"/>
          <w:shd w:val="clear" w:color="auto" w:fill="FFFFFF"/>
          <w:lang w:bidi="ar"/>
        </w:rPr>
        <w:t>4.判定规则</w:t>
      </w:r>
    </w:p>
    <w:p w14:paraId="7CE069D6">
      <w:pPr>
        <w:keepNext w:val="0"/>
        <w:keepLines w:val="0"/>
        <w:pageBreakBefore w:val="0"/>
        <w:widowControl w:val="0"/>
        <w:kinsoku/>
        <w:wordWrap/>
        <w:overflowPunct/>
        <w:topLinePunct w:val="0"/>
        <w:autoSpaceDE/>
        <w:autoSpaceDN/>
        <w:bidi w:val="0"/>
        <w:adjustRightInd/>
        <w:snapToGrid/>
        <w:spacing w:line="600" w:lineRule="exact"/>
        <w:ind w:firstLine="402" w:firstLineChars="200"/>
        <w:textAlignment w:val="auto"/>
        <w:rPr>
          <w:rFonts w:hint="eastAsia" w:ascii="宋体" w:hAnsi="宋体" w:eastAsia="宋体" w:cs="宋体"/>
          <w:kern w:val="0"/>
          <w:sz w:val="21"/>
          <w:szCs w:val="21"/>
          <w:shd w:val="clear" w:color="auto" w:fill="FFFFFF"/>
          <w:lang w:bidi="ar"/>
        </w:rPr>
      </w:pPr>
      <w:r>
        <w:rPr>
          <w:rFonts w:hint="eastAsia" w:ascii="宋体" w:hAnsi="宋体" w:eastAsia="宋体" w:cs="宋体"/>
          <w:kern w:val="0"/>
          <w:sz w:val="21"/>
          <w:szCs w:val="21"/>
          <w:shd w:val="clear" w:color="auto" w:fill="FFFFFF"/>
          <w:lang w:bidi="ar"/>
        </w:rPr>
        <w:t>4.1</w:t>
      </w:r>
      <w:r>
        <w:rPr>
          <w:rFonts w:hint="eastAsia" w:ascii="宋体" w:hAnsi="宋体" w:eastAsia="宋体" w:cs="宋体"/>
          <w:kern w:val="0"/>
          <w:sz w:val="21"/>
          <w:szCs w:val="21"/>
          <w:shd w:val="clear" w:color="auto" w:fill="FFFFFF"/>
          <w:lang w:bidi="ar"/>
        </w:rPr>
        <w:t>依据标准</w:t>
      </w:r>
    </w:p>
    <w:p w14:paraId="73A78095">
      <w:pPr>
        <w:keepNext w:val="0"/>
        <w:keepLines w:val="0"/>
        <w:pageBreakBefore w:val="0"/>
        <w:widowControl w:val="0"/>
        <w:kinsoku/>
        <w:wordWrap/>
        <w:overflowPunct/>
        <w:topLinePunct w:val="0"/>
        <w:autoSpaceDE/>
        <w:autoSpaceDN/>
        <w:bidi w:val="0"/>
        <w:adjustRightInd/>
        <w:snapToGrid/>
        <w:spacing w:line="600" w:lineRule="exact"/>
        <w:ind w:firstLine="402"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zh-CN"/>
        </w:rPr>
        <w:t>JG/T 3050-1998</w:t>
      </w:r>
      <w:r>
        <w:rPr>
          <w:rFonts w:hint="eastAsia" w:ascii="宋体" w:hAnsi="宋体" w:eastAsia="宋体" w:cs="宋体"/>
          <w:sz w:val="21"/>
          <w:szCs w:val="21"/>
          <w:lang w:val="en-US" w:eastAsia="zh-CN"/>
        </w:rPr>
        <w:t xml:space="preserve"> 《</w:t>
      </w:r>
      <w:r>
        <w:rPr>
          <w:rFonts w:hint="eastAsia" w:ascii="宋体" w:hAnsi="宋体" w:eastAsia="宋体" w:cs="宋体"/>
          <w:sz w:val="21"/>
          <w:szCs w:val="21"/>
          <w:lang w:val="zh-CN"/>
        </w:rPr>
        <w:t>建筑用绝缘电工套管及配件</w:t>
      </w:r>
      <w:r>
        <w:rPr>
          <w:rFonts w:hint="eastAsia" w:ascii="宋体" w:hAnsi="宋体" w:eastAsia="宋体" w:cs="宋体"/>
          <w:sz w:val="21"/>
          <w:szCs w:val="21"/>
          <w:lang w:val="en-US" w:eastAsia="zh-CN"/>
        </w:rPr>
        <w:t>》</w:t>
      </w:r>
    </w:p>
    <w:p w14:paraId="66A99B0C">
      <w:pPr>
        <w:keepNext w:val="0"/>
        <w:keepLines w:val="0"/>
        <w:pageBreakBefore w:val="0"/>
        <w:widowControl w:val="0"/>
        <w:kinsoku/>
        <w:wordWrap/>
        <w:overflowPunct/>
        <w:topLinePunct w:val="0"/>
        <w:autoSpaceDE/>
        <w:autoSpaceDN/>
        <w:bidi w:val="0"/>
        <w:adjustRightInd/>
        <w:snapToGrid/>
        <w:spacing w:line="600" w:lineRule="exact"/>
        <w:ind w:left="402" w:leftChars="200" w:firstLine="0" w:firstLineChars="0"/>
        <w:textAlignment w:val="auto"/>
        <w:rPr>
          <w:rFonts w:hint="eastAsia" w:ascii="宋体" w:hAnsi="宋体" w:eastAsia="宋体" w:cs="宋体"/>
          <w:sz w:val="21"/>
          <w:szCs w:val="21"/>
          <w:highlight w:val="none"/>
          <w:lang w:val="en-US" w:eastAsia="zh-CN"/>
        </w:rPr>
      </w:pPr>
      <w:r>
        <w:rPr>
          <w:rFonts w:hint="eastAsia" w:ascii="宋体" w:hAnsi="宋体" w:eastAsia="宋体" w:cs="宋体"/>
          <w:sz w:val="21"/>
          <w:szCs w:val="21"/>
          <w:lang w:val="zh-CN"/>
        </w:rPr>
        <w:t>GB/T 13663.2-2018</w:t>
      </w:r>
      <w:r>
        <w:rPr>
          <w:rFonts w:hint="eastAsia" w:ascii="宋体" w:hAnsi="宋体" w:eastAsia="宋体" w:cs="宋体"/>
          <w:sz w:val="21"/>
          <w:szCs w:val="21"/>
          <w:lang w:val="en-US" w:eastAsia="zh-CN"/>
        </w:rPr>
        <w:t xml:space="preserve"> 《</w:t>
      </w:r>
      <w:r>
        <w:rPr>
          <w:rFonts w:hint="eastAsia" w:ascii="宋体" w:hAnsi="宋体" w:eastAsia="宋体" w:cs="宋体"/>
          <w:sz w:val="21"/>
          <w:szCs w:val="21"/>
          <w:lang w:val="zh-CN"/>
        </w:rPr>
        <w:t>给水用聚乙烯(PE)管道系统 第2部分: 管材</w:t>
      </w:r>
      <w:r>
        <w:rPr>
          <w:rFonts w:hint="eastAsia" w:ascii="宋体" w:hAnsi="宋体" w:eastAsia="宋体" w:cs="宋体"/>
          <w:sz w:val="21"/>
          <w:szCs w:val="21"/>
          <w:lang w:val="en-US" w:eastAsia="zh-CN"/>
        </w:rPr>
        <w:t>》</w:t>
      </w:r>
      <w:r>
        <w:rPr>
          <w:rFonts w:hint="eastAsia" w:ascii="宋体" w:hAnsi="宋体" w:eastAsia="宋体" w:cs="宋体"/>
          <w:sz w:val="21"/>
          <w:szCs w:val="21"/>
          <w:lang w:val="zh-CN"/>
        </w:rPr>
        <w:br w:type="textWrapping"/>
      </w:r>
      <w:r>
        <w:rPr>
          <w:rFonts w:hint="eastAsia" w:ascii="宋体" w:hAnsi="宋体" w:eastAsia="宋体" w:cs="宋体"/>
          <w:sz w:val="21"/>
          <w:szCs w:val="21"/>
          <w:highlight w:val="none"/>
          <w:lang w:val="en-US" w:eastAsia="zh-CN"/>
        </w:rPr>
        <w:t>GB/T 18742.2-2017 《</w:t>
      </w:r>
      <w:r>
        <w:rPr>
          <w:rFonts w:hint="eastAsia" w:ascii="宋体" w:hAnsi="宋体" w:eastAsia="宋体" w:cs="宋体"/>
          <w:sz w:val="21"/>
          <w:szCs w:val="21"/>
          <w:highlight w:val="none"/>
          <w:lang w:val="en-US" w:eastAsia="zh-CN"/>
        </w:rPr>
        <w:t>冷热水用聚丙烯管道系统第2部分：管材</w:t>
      </w:r>
      <w:r>
        <w:rPr>
          <w:rFonts w:hint="eastAsia" w:ascii="宋体" w:hAnsi="宋体" w:eastAsia="宋体" w:cs="宋体"/>
          <w:sz w:val="21"/>
          <w:szCs w:val="21"/>
          <w:highlight w:val="none"/>
          <w:lang w:val="en-US" w:eastAsia="zh-CN"/>
        </w:rPr>
        <w:t>》</w:t>
      </w:r>
    </w:p>
    <w:p w14:paraId="0D47138D">
      <w:pPr>
        <w:keepNext w:val="0"/>
        <w:keepLines w:val="0"/>
        <w:pageBreakBefore w:val="0"/>
        <w:widowControl w:val="0"/>
        <w:kinsoku/>
        <w:wordWrap/>
        <w:overflowPunct/>
        <w:topLinePunct w:val="0"/>
        <w:autoSpaceDE/>
        <w:autoSpaceDN/>
        <w:bidi w:val="0"/>
        <w:adjustRightInd/>
        <w:snapToGrid/>
        <w:spacing w:line="600" w:lineRule="exact"/>
        <w:ind w:firstLine="402"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zh-CN"/>
        </w:rPr>
        <w:t>GB/T 5836.1-2018</w:t>
      </w:r>
      <w:r>
        <w:rPr>
          <w:rFonts w:hint="eastAsia" w:ascii="宋体" w:hAnsi="宋体" w:eastAsia="宋体" w:cs="宋体"/>
          <w:sz w:val="21"/>
          <w:szCs w:val="21"/>
          <w:lang w:val="en-US" w:eastAsia="zh-CN"/>
        </w:rPr>
        <w:t xml:space="preserve"> 《</w:t>
      </w:r>
      <w:r>
        <w:rPr>
          <w:rFonts w:hint="eastAsia" w:ascii="宋体" w:hAnsi="宋体" w:eastAsia="宋体" w:cs="宋体"/>
          <w:sz w:val="21"/>
          <w:szCs w:val="21"/>
          <w:lang w:val="zh-CN"/>
        </w:rPr>
        <w:t>建筑排水用硬聚氯乙烯(PVC-U)管材</w:t>
      </w:r>
      <w:r>
        <w:rPr>
          <w:rFonts w:hint="eastAsia" w:ascii="宋体" w:hAnsi="宋体" w:eastAsia="宋体" w:cs="宋体"/>
          <w:sz w:val="21"/>
          <w:szCs w:val="21"/>
          <w:lang w:val="en-US" w:eastAsia="zh-CN"/>
        </w:rPr>
        <w:t>》</w:t>
      </w:r>
    </w:p>
    <w:p w14:paraId="2C1F2743">
      <w:pPr>
        <w:keepNext w:val="0"/>
        <w:keepLines w:val="0"/>
        <w:pageBreakBefore w:val="0"/>
        <w:widowControl w:val="0"/>
        <w:kinsoku/>
        <w:wordWrap/>
        <w:overflowPunct/>
        <w:topLinePunct w:val="0"/>
        <w:autoSpaceDE/>
        <w:autoSpaceDN/>
        <w:bidi w:val="0"/>
        <w:adjustRightInd/>
        <w:snapToGrid/>
        <w:spacing w:line="600" w:lineRule="exact"/>
        <w:ind w:firstLine="402" w:firstLineChars="200"/>
        <w:textAlignment w:val="auto"/>
        <w:rPr>
          <w:rFonts w:hint="eastAsia" w:ascii="宋体" w:hAnsi="宋体" w:eastAsia="宋体" w:cs="宋体"/>
          <w:sz w:val="21"/>
          <w:szCs w:val="21"/>
        </w:rPr>
      </w:pPr>
      <w:r>
        <w:rPr>
          <w:rFonts w:hint="eastAsia" w:ascii="宋体" w:hAnsi="宋体" w:eastAsia="宋体" w:cs="宋体"/>
          <w:sz w:val="21"/>
          <w:szCs w:val="21"/>
        </w:rPr>
        <w:t>现行有效的企业标准、团体标准、地方标准及产品明示质量要求</w:t>
      </w:r>
    </w:p>
    <w:p w14:paraId="2087B33E">
      <w:pPr>
        <w:keepNext w:val="0"/>
        <w:keepLines w:val="0"/>
        <w:pageBreakBefore w:val="0"/>
        <w:widowControl w:val="0"/>
        <w:kinsoku/>
        <w:wordWrap/>
        <w:overflowPunct/>
        <w:topLinePunct w:val="0"/>
        <w:autoSpaceDE/>
        <w:autoSpaceDN/>
        <w:bidi w:val="0"/>
        <w:adjustRightInd/>
        <w:snapToGrid/>
        <w:spacing w:line="600" w:lineRule="exact"/>
        <w:ind w:firstLine="402" w:firstLineChars="200"/>
        <w:textAlignment w:val="auto"/>
        <w:rPr>
          <w:rFonts w:hint="eastAsia" w:ascii="宋体" w:hAnsi="宋体" w:eastAsia="宋体" w:cs="宋体"/>
          <w:kern w:val="0"/>
          <w:sz w:val="21"/>
          <w:szCs w:val="21"/>
          <w:shd w:val="clear" w:color="auto" w:fill="FFFFFF"/>
          <w:lang w:bidi="ar"/>
        </w:rPr>
      </w:pPr>
      <w:r>
        <w:rPr>
          <w:rFonts w:hint="eastAsia" w:ascii="宋体" w:hAnsi="宋体" w:eastAsia="宋体" w:cs="宋体"/>
          <w:b/>
          <w:bCs/>
          <w:kern w:val="0"/>
          <w:sz w:val="21"/>
          <w:szCs w:val="21"/>
          <w:shd w:val="clear" w:color="auto" w:fill="FFFFFF"/>
          <w:lang w:bidi="ar"/>
        </w:rPr>
        <w:t>4.2判定原则</w:t>
      </w:r>
    </w:p>
    <w:p w14:paraId="29F7ECF1">
      <w:pPr>
        <w:keepNext w:val="0"/>
        <w:keepLines w:val="0"/>
        <w:pageBreakBefore w:val="0"/>
        <w:widowControl w:val="0"/>
        <w:kinsoku/>
        <w:wordWrap/>
        <w:overflowPunct/>
        <w:topLinePunct w:val="0"/>
        <w:autoSpaceDE/>
        <w:autoSpaceDN/>
        <w:bidi w:val="0"/>
        <w:adjustRightInd/>
        <w:snapToGrid/>
        <w:spacing w:line="600" w:lineRule="exact"/>
        <w:ind w:firstLine="402" w:firstLineChars="200"/>
        <w:textAlignment w:val="auto"/>
        <w:rPr>
          <w:rFonts w:hint="eastAsia" w:ascii="宋体" w:hAnsi="宋体" w:eastAsia="宋体" w:cs="宋体"/>
          <w:sz w:val="21"/>
          <w:szCs w:val="21"/>
        </w:rPr>
      </w:pPr>
      <w:r>
        <w:rPr>
          <w:rFonts w:hint="eastAsia" w:ascii="宋体" w:hAnsi="宋体" w:eastAsia="宋体" w:cs="宋体"/>
          <w:sz w:val="21"/>
          <w:szCs w:val="21"/>
        </w:rPr>
        <w:t>经检验，检验项目全部合格，判定为被抽查产品所检项目未发现不合格；检验项目中任一项或一项以上不合格，判定为被抽查产品不合格。</w:t>
      </w:r>
    </w:p>
    <w:p w14:paraId="17242BBF">
      <w:pPr>
        <w:keepNext w:val="0"/>
        <w:keepLines w:val="0"/>
        <w:pageBreakBefore w:val="0"/>
        <w:widowControl w:val="0"/>
        <w:kinsoku/>
        <w:wordWrap/>
        <w:overflowPunct/>
        <w:topLinePunct w:val="0"/>
        <w:autoSpaceDE/>
        <w:autoSpaceDN/>
        <w:bidi w:val="0"/>
        <w:adjustRightInd/>
        <w:snapToGrid/>
        <w:spacing w:line="600" w:lineRule="exact"/>
        <w:ind w:firstLine="402" w:firstLineChars="200"/>
        <w:textAlignment w:val="auto"/>
        <w:rPr>
          <w:rFonts w:hint="eastAsia" w:ascii="宋体" w:hAnsi="宋体" w:eastAsia="宋体" w:cs="宋体"/>
          <w:sz w:val="21"/>
          <w:szCs w:val="21"/>
        </w:rPr>
      </w:pPr>
      <w:r>
        <w:rPr>
          <w:rFonts w:hint="eastAsia" w:ascii="宋体" w:hAnsi="宋体" w:eastAsia="宋体" w:cs="宋体"/>
          <w:sz w:val="21"/>
          <w:szCs w:val="21"/>
        </w:rPr>
        <w:t>若被检产品明示的质量要求高于本细则中检验项目依据的标准要求时，应按被检产品明示的质量要求判定。</w:t>
      </w:r>
    </w:p>
    <w:p w14:paraId="55616437">
      <w:pPr>
        <w:keepNext w:val="0"/>
        <w:keepLines w:val="0"/>
        <w:pageBreakBefore w:val="0"/>
        <w:widowControl w:val="0"/>
        <w:kinsoku/>
        <w:wordWrap/>
        <w:overflowPunct/>
        <w:topLinePunct w:val="0"/>
        <w:autoSpaceDE/>
        <w:autoSpaceDN/>
        <w:bidi w:val="0"/>
        <w:adjustRightInd/>
        <w:snapToGrid/>
        <w:spacing w:line="600" w:lineRule="exact"/>
        <w:ind w:firstLine="402" w:firstLineChars="200"/>
        <w:textAlignment w:val="auto"/>
        <w:rPr>
          <w:rFonts w:hint="eastAsia" w:ascii="宋体" w:hAnsi="宋体" w:eastAsia="宋体" w:cs="宋体"/>
          <w:sz w:val="21"/>
          <w:szCs w:val="21"/>
        </w:rPr>
      </w:pPr>
      <w:r>
        <w:rPr>
          <w:rFonts w:hint="eastAsia" w:ascii="宋体" w:hAnsi="宋体" w:eastAsia="宋体" w:cs="宋体"/>
          <w:sz w:val="21"/>
          <w:szCs w:val="21"/>
        </w:rPr>
        <w:t>若被检产品明示的质量要求低于本细则中检验项目依据的强制性标准要求时，应按照强制性标准要求判定。</w:t>
      </w:r>
    </w:p>
    <w:p w14:paraId="77E5A875">
      <w:pPr>
        <w:keepNext w:val="0"/>
        <w:keepLines w:val="0"/>
        <w:pageBreakBefore w:val="0"/>
        <w:widowControl w:val="0"/>
        <w:kinsoku/>
        <w:wordWrap/>
        <w:overflowPunct/>
        <w:topLinePunct w:val="0"/>
        <w:autoSpaceDE/>
        <w:autoSpaceDN/>
        <w:bidi w:val="0"/>
        <w:adjustRightInd/>
        <w:snapToGrid/>
        <w:spacing w:line="600" w:lineRule="exact"/>
        <w:ind w:firstLine="402" w:firstLineChars="200"/>
        <w:textAlignment w:val="auto"/>
        <w:rPr>
          <w:rFonts w:hint="eastAsia" w:ascii="宋体" w:hAnsi="宋体" w:eastAsia="宋体" w:cs="宋体"/>
          <w:sz w:val="21"/>
          <w:szCs w:val="21"/>
        </w:rPr>
      </w:pPr>
      <w:r>
        <w:rPr>
          <w:rFonts w:hint="eastAsia" w:ascii="宋体" w:hAnsi="宋体" w:eastAsia="宋体" w:cs="宋体"/>
          <w:sz w:val="21"/>
          <w:szCs w:val="21"/>
        </w:rPr>
        <w:t>若被检产品明示的质量要求低于或包含本细则中检验项目依据的推荐性标准要求时，应以被检产品明示的质量要求判定。</w:t>
      </w:r>
    </w:p>
    <w:p w14:paraId="16DFB574">
      <w:pPr>
        <w:keepNext w:val="0"/>
        <w:keepLines w:val="0"/>
        <w:pageBreakBefore w:val="0"/>
        <w:widowControl w:val="0"/>
        <w:kinsoku/>
        <w:wordWrap/>
        <w:overflowPunct/>
        <w:topLinePunct w:val="0"/>
        <w:autoSpaceDE/>
        <w:autoSpaceDN/>
        <w:bidi w:val="0"/>
        <w:adjustRightInd/>
        <w:snapToGrid/>
        <w:spacing w:line="600" w:lineRule="exact"/>
        <w:ind w:firstLine="402" w:firstLineChars="200"/>
        <w:textAlignment w:val="auto"/>
        <w:rPr>
          <w:rFonts w:hint="eastAsia" w:ascii="宋体" w:hAnsi="宋体" w:eastAsia="宋体" w:cs="宋体"/>
          <w:sz w:val="21"/>
          <w:szCs w:val="21"/>
        </w:rPr>
      </w:pPr>
      <w:r>
        <w:rPr>
          <w:rFonts w:hint="eastAsia" w:ascii="宋体" w:hAnsi="宋体" w:eastAsia="宋体" w:cs="宋体"/>
          <w:sz w:val="21"/>
          <w:szCs w:val="21"/>
        </w:rPr>
        <w:t>若被检产品明示的质量要求缺少本细则中检验项目依据的强制性标准要求时，应按照强制性标准要求判定。</w:t>
      </w:r>
    </w:p>
    <w:p w14:paraId="66B5E7AC">
      <w:pPr>
        <w:keepNext w:val="0"/>
        <w:keepLines w:val="0"/>
        <w:pageBreakBefore w:val="0"/>
        <w:widowControl w:val="0"/>
        <w:kinsoku/>
        <w:wordWrap/>
        <w:overflowPunct/>
        <w:topLinePunct w:val="0"/>
        <w:autoSpaceDE/>
        <w:autoSpaceDN/>
        <w:bidi w:val="0"/>
        <w:adjustRightInd/>
        <w:snapToGrid/>
        <w:spacing w:line="600" w:lineRule="exact"/>
        <w:ind w:firstLine="402" w:firstLineChars="200"/>
        <w:textAlignment w:val="auto"/>
        <w:rPr>
          <w:rFonts w:hint="eastAsia" w:ascii="宋体" w:hAnsi="宋体" w:eastAsia="宋体" w:cs="宋体"/>
          <w:sz w:val="21"/>
          <w:szCs w:val="21"/>
        </w:rPr>
      </w:pPr>
      <w:r>
        <w:rPr>
          <w:rFonts w:hint="eastAsia" w:ascii="宋体" w:hAnsi="宋体" w:eastAsia="宋体" w:cs="宋体"/>
          <w:sz w:val="21"/>
          <w:szCs w:val="21"/>
        </w:rPr>
        <w:t>若被检产品明示的质量要求缺少本细则中检验项目依据的推荐性标准要求时，该项目不参与判定。</w:t>
      </w:r>
    </w:p>
    <w:sectPr>
      <w:pgSz w:w="11906" w:h="16838"/>
      <w:pgMar w:top="2098" w:right="1474" w:bottom="1984" w:left="1587" w:header="851" w:footer="1417" w:gutter="0"/>
      <w:cols w:space="0" w:num="1"/>
      <w:titlePg/>
      <w:rtlGutter w:val="0"/>
      <w:docGrid w:type="linesAndChars" w:linePitch="311" w:charSpace="-1844"/>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方正仿宋_GBK">
    <w:altName w:val="微软雅黑"/>
    <w:panose1 w:val="02000000000000000000"/>
    <w:charset w:val="86"/>
    <w:family w:val="auto"/>
    <w:pitch w:val="default"/>
    <w:sig w:usb0="00000000" w:usb1="00000000" w:usb2="00082016" w:usb3="00000000" w:csb0="00040001" w:csb1="00000000"/>
  </w:font>
  <w:font w:name="KSOFEC83043A">
    <w:panose1 w:val="020B0503020204020204"/>
    <w:charset w:val="86"/>
    <w:family w:val="auto"/>
    <w:pitch w:val="default"/>
    <w:sig w:usb0="00000001" w:usb1="00000000" w:usb2="00000000" w:usb3="00000000" w:csb0="00040001" w:csb1="00000000"/>
  </w:font>
  <w:font w:name="KSOFD8A28030">
    <w:panose1 w:val="020B0503020204020204"/>
    <w:charset w:val="86"/>
    <w:family w:val="auto"/>
    <w:pitch w:val="default"/>
    <w:sig w:usb0="00000001" w:usb1="00000000" w:usb2="00000000" w:usb3="00000000" w:csb0="00040001" w:csb1="00000000"/>
  </w:font>
  <w:font w:name="KSOFEE37DCD9">
    <w:panose1 w:val="020B0703020204020201"/>
    <w:charset w:val="86"/>
    <w:family w:val="auto"/>
    <w:pitch w:val="default"/>
    <w:sig w:usb0="00000001" w:usb1="00000000" w:usb2="00000000"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A7312FE"/>
    <w:multiLevelType w:val="singleLevel"/>
    <w:tmpl w:val="2A7312FE"/>
    <w:lvl w:ilvl="0" w:tentative="0">
      <w:start w:val="3"/>
      <w:numFmt w:val="decimal"/>
      <w:lvlText w:val="%1."/>
      <w:lvlJc w:val="left"/>
      <w:pPr>
        <w:tabs>
          <w:tab w:val="left" w:pos="312"/>
        </w:tabs>
      </w:pPr>
    </w:lvl>
  </w:abstractNum>
  <w:abstractNum w:abstractNumId="1">
    <w:nsid w:val="614D1A02"/>
    <w:multiLevelType w:val="multilevel"/>
    <w:tmpl w:val="614D1A02"/>
    <w:lvl w:ilvl="0" w:tentative="0">
      <w:start w:val="1"/>
      <w:numFmt w:val="chineseCountingThousand"/>
      <w:suff w:val="nothing"/>
      <w:lvlText w:val="第%1章"/>
      <w:lvlJc w:val="left"/>
      <w:pPr>
        <w:ind w:left="-70"/>
      </w:pPr>
    </w:lvl>
    <w:lvl w:ilvl="1" w:tentative="0">
      <w:start w:val="1"/>
      <w:numFmt w:val="none"/>
      <w:suff w:val="nothing"/>
      <w:lvlText w:val=""/>
      <w:lvlJc w:val="left"/>
    </w:lvl>
    <w:lvl w:ilvl="2" w:tentative="0">
      <w:start w:val="1"/>
      <w:numFmt w:val="none"/>
      <w:suff w:val="nothing"/>
      <w:lvlText w:val=""/>
      <w:lvlJc w:val="left"/>
    </w:lvl>
    <w:lvl w:ilvl="3" w:tentative="0">
      <w:start w:val="1"/>
      <w:numFmt w:val="none"/>
      <w:pStyle w:val="2"/>
      <w:suff w:val="nothing"/>
      <w:lvlText w:val=""/>
      <w:lvlJc w:val="left"/>
    </w:lvl>
    <w:lvl w:ilvl="4" w:tentative="0">
      <w:start w:val="1"/>
      <w:numFmt w:val="none"/>
      <w:suff w:val="nothing"/>
      <w:lvlText w:val=""/>
      <w:lvlJc w:val="left"/>
    </w:lvl>
    <w:lvl w:ilvl="5" w:tentative="0">
      <w:start w:val="1"/>
      <w:numFmt w:val="none"/>
      <w:suff w:val="nothing"/>
      <w:lvlText w:val=""/>
      <w:lvlJc w:val="left"/>
    </w:lvl>
    <w:lvl w:ilvl="6" w:tentative="0">
      <w:start w:val="1"/>
      <w:numFmt w:val="none"/>
      <w:suff w:val="nothing"/>
      <w:lvlText w:val=""/>
      <w:lvlJc w:val="left"/>
    </w:lvl>
    <w:lvl w:ilvl="7" w:tentative="0">
      <w:start w:val="1"/>
      <w:numFmt w:val="none"/>
      <w:suff w:val="nothing"/>
      <w:lvlText w:val=""/>
      <w:lvlJc w:val="left"/>
    </w:lvl>
    <w:lvl w:ilvl="8" w:tentative="0">
      <w:start w:val="1"/>
      <w:numFmt w:val="none"/>
      <w:suff w:val="nothing"/>
      <w:lvlText w:val=""/>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8"/>
  <w:embedSystemFonts/>
  <w:bordersDoNotSurroundHeader w:val="1"/>
  <w:bordersDoNotSurroundFooter w:val="1"/>
  <w:documentProtection w:enforcement="0"/>
  <w:defaultTabStop w:val="420"/>
  <w:evenAndOddHeaders w:val="1"/>
  <w:drawingGridVerticalSpacing w:val="156"/>
  <w:displayHorizontalDrawingGridEvery w:val="1"/>
  <w:displayVerticalDrawingGridEvery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42018A7"/>
    <w:rsid w:val="11AE50A3"/>
    <w:rsid w:val="122E1EDE"/>
    <w:rsid w:val="14290F74"/>
    <w:rsid w:val="247E6D63"/>
    <w:rsid w:val="25470D5C"/>
    <w:rsid w:val="35011E50"/>
    <w:rsid w:val="3FD30DCD"/>
    <w:rsid w:val="4830235B"/>
    <w:rsid w:val="55E14974"/>
    <w:rsid w:val="56267210"/>
    <w:rsid w:val="58561DCB"/>
    <w:rsid w:val="5BC2263F"/>
    <w:rsid w:val="6A1139B9"/>
    <w:rsid w:val="70913C30"/>
    <w:rsid w:val="78735C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4"/>
    <w:basedOn w:val="1"/>
    <w:next w:val="1"/>
    <w:qFormat/>
    <w:uiPriority w:val="0"/>
    <w:pPr>
      <w:keepNext/>
      <w:keepLines/>
      <w:numPr>
        <w:ilvl w:val="3"/>
        <w:numId w:val="1"/>
      </w:numPr>
      <w:spacing w:before="280" w:after="290" w:line="376" w:lineRule="auto"/>
      <w:outlineLvl w:val="3"/>
    </w:pPr>
    <w:rPr>
      <w:rFonts w:ascii="Cambria" w:hAnsi="Cambria" w:cs="Cambria"/>
      <w:b/>
      <w:bCs/>
      <w:sz w:val="28"/>
      <w:szCs w:val="28"/>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Body Text Indent"/>
    <w:basedOn w:val="1"/>
    <w:qFormat/>
    <w:uiPriority w:val="0"/>
    <w:pPr>
      <w:spacing w:after="120"/>
      <w:ind w:left="420" w:leftChars="200"/>
    </w:pPr>
  </w:style>
  <w:style w:type="paragraph" w:styleId="6">
    <w:name w:val="No Spacing"/>
    <w:qFormat/>
    <w:uiPriority w:val="1"/>
    <w:pPr>
      <w:widowControl w:val="0"/>
      <w:jc w:val="both"/>
    </w:pPr>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1149</Words>
  <Characters>2185</Characters>
  <Lines>0</Lines>
  <Paragraphs>0</Paragraphs>
  <TotalTime>7</TotalTime>
  <ScaleCrop>false</ScaleCrop>
  <LinksUpToDate>false</LinksUpToDate>
  <CharactersWithSpaces>2252</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2024-12-18T07:14:00Z</dcterms:created>
  <dc:creator>Administrator</dc:creator>
  <cp:lastModifiedBy>献丑丶</cp:lastModifiedBy>
  <dcterms:modified xsi:type="dcterms:W3CDTF">2026-07-20T08:45:23Z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eyJoZGlkIjoiMzY2ZTIxMWU5OGIwY2U5MDI3ODdiMDM4ZDc3ZThlOTMiLCJ1c2VySWQiOiI3Mzc3OTIzOTMifQ==</vt:lpwstr>
  </property>
  <property fmtid="{D5CDD505-2E9C-101B-9397-08002B2CF9AE}" pid="4" name="ICV">
    <vt:lpwstr>B3D69B20969B4C7A957E942591237C07_13</vt:lpwstr>
  </property>
</Properties>
</file>