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eastAsia="zh-CN"/>
        </w:rPr>
        <w:t>宜兴市车用柴油产品质量监督抽查实施细则</w:t>
      </w:r>
    </w:p>
    <w:p>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pPr>
        <w:overflowPunct w:val="0"/>
        <w:autoSpaceDE w:val="0"/>
        <w:autoSpaceDN w:val="0"/>
        <w:adjustRightInd w:val="0"/>
        <w:snapToGrid w:val="0"/>
        <w:spacing w:line="400" w:lineRule="atLeast"/>
        <w:jc w:val="center"/>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江苏省宜兴市车用柴油</w:t>
      </w:r>
      <w:r>
        <w:rPr>
          <w:rFonts w:hint="eastAsia" w:ascii="方正仿宋_GBK" w:hAnsi="方正仿宋_GBK" w:eastAsia="方正仿宋_GBK" w:cs="方正仿宋_GBK"/>
          <w:sz w:val="28"/>
          <w:szCs w:val="28"/>
        </w:rPr>
        <w:t>产品质量监督抽查检验。本细则规定了此产品的抽样方法、检验依据、检验项目、</w:t>
      </w:r>
      <w:bookmarkStart w:id="0" w:name="_GoBack"/>
      <w:bookmarkEnd w:id="0"/>
      <w:r>
        <w:rPr>
          <w:rFonts w:hint="eastAsia" w:ascii="方正仿宋_GBK" w:hAnsi="方正仿宋_GBK" w:eastAsia="方正仿宋_GBK" w:cs="方正仿宋_GBK"/>
          <w:sz w:val="28"/>
          <w:szCs w:val="28"/>
        </w:rPr>
        <w:t>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在受检企业的成品仓库或者其确认场所，随机抽取有产品质量检验合格证明或者其他形式表明合格的待销产品，抽样基数应满足抽样要求。抽样过程均需拍照留证。一经抽样，立即封样，任何人不得调换。</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4"/>
        <w:tblW w:w="8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3315"/>
        <w:gridCol w:w="3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lang w:eastAsia="en-US"/>
              </w:rPr>
            </w:pPr>
            <w:r>
              <w:rPr>
                <w:rFonts w:hint="eastAsia" w:ascii="方正仿宋_GBK" w:hAnsi="方正仿宋_GBK" w:eastAsia="方正仿宋_GBK" w:cs="方正仿宋_GBK"/>
                <w:sz w:val="28"/>
                <w:szCs w:val="28"/>
                <w:lang w:eastAsia="en-US"/>
              </w:rPr>
              <w:t>序号</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lang w:eastAsia="en-US"/>
              </w:rPr>
            </w:pPr>
            <w:r>
              <w:rPr>
                <w:rFonts w:hint="eastAsia" w:ascii="方正仿宋_GBK" w:hAnsi="方正仿宋_GBK" w:eastAsia="方正仿宋_GBK" w:cs="方正仿宋_GBK"/>
                <w:sz w:val="28"/>
                <w:szCs w:val="28"/>
                <w:lang w:eastAsia="en-US"/>
              </w:rPr>
              <w:t>检验项目</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lang w:eastAsia="en-US"/>
              </w:rPr>
            </w:pPr>
            <w:r>
              <w:rPr>
                <w:rFonts w:hint="eastAsia" w:ascii="方正仿宋_GBK" w:hAnsi="方正仿宋_GBK" w:eastAsia="方正仿宋_GBK" w:cs="方正仿宋_GBK"/>
                <w:sz w:val="28"/>
                <w:szCs w:val="28"/>
                <w:lang w:eastAsia="en-US"/>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硫含量</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SH/T 0689</w:t>
            </w:r>
            <w:r>
              <w:rPr>
                <w:rFonts w:hint="eastAsia" w:ascii="方正仿宋_GBK" w:hAnsi="方正仿宋_GBK" w:eastAsia="方正仿宋_GBK" w:cs="方正仿宋_GBK"/>
                <w:sz w:val="28"/>
                <w:szCs w:val="2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en-US" w:bidi="ar-SA"/>
              </w:rPr>
            </w:pPr>
            <w:r>
              <w:rPr>
                <w:rFonts w:hint="eastAsia" w:ascii="方正仿宋_GBK" w:hAnsi="方正仿宋_GBK" w:eastAsia="方正仿宋_GBK" w:cs="方正仿宋_GBK"/>
                <w:sz w:val="28"/>
                <w:szCs w:val="28"/>
              </w:rPr>
              <w:t>酸度</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GB/T 258</w:t>
            </w:r>
            <w:r>
              <w:rPr>
                <w:rFonts w:hint="eastAsia" w:ascii="方正仿宋_GBK" w:hAnsi="方正仿宋_GBK" w:eastAsia="方正仿宋_GBK" w:cs="方正仿宋_GBK"/>
                <w:sz w:val="28"/>
                <w:szCs w:val="28"/>
                <w:lang w:val="en-US" w:eastAsia="zh-CN"/>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lang w:val="en-US" w:eastAsia="en-US"/>
              </w:rPr>
            </w:pPr>
            <w:r>
              <w:rPr>
                <w:rFonts w:hint="eastAsia" w:ascii="方正仿宋_GBK" w:hAnsi="方正仿宋_GBK" w:eastAsia="方正仿宋_GBK" w:cs="方正仿宋_GBK"/>
                <w:sz w:val="28"/>
                <w:szCs w:val="28"/>
                <w:lang w:val="en-US" w:eastAsia="zh-CN"/>
              </w:rPr>
              <w:t>水含量</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260-2016</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lang w:val="en-US" w:eastAsia="zh-CN"/>
              </w:rPr>
            </w:pPr>
            <w:r>
              <w:rPr>
                <w:rFonts w:hint="eastAsia" w:ascii="方正仿宋_GBK" w:hAnsi="方正仿宋_GBK" w:eastAsia="方正仿宋_GBK" w:cs="方正仿宋_GBK"/>
                <w:sz w:val="28"/>
                <w:szCs w:val="28"/>
              </w:rPr>
              <w:t>GB</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19147</w:t>
            </w:r>
            <w:r>
              <w:rPr>
                <w:rFonts w:hint="eastAsia" w:ascii="方正仿宋_GBK" w:hAnsi="方正仿宋_GBK" w:eastAsia="方正仿宋_GBK" w:cs="方正仿宋_GBK"/>
                <w:sz w:val="28"/>
                <w:szCs w:val="28"/>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运动黏度</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GB/T 265</w:t>
            </w:r>
            <w:r>
              <w:rPr>
                <w:rFonts w:hint="eastAsia" w:ascii="方正仿宋_GBK" w:hAnsi="方正仿宋_GBK" w:eastAsia="方正仿宋_GBK" w:cs="方正仿宋_GBK"/>
                <w:sz w:val="28"/>
                <w:szCs w:val="28"/>
                <w:lang w:val="en-US" w:eastAsia="zh-CN"/>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凝点</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GB/T 510</w:t>
            </w:r>
            <w:r>
              <w:rPr>
                <w:rFonts w:hint="eastAsia" w:ascii="方正仿宋_GBK" w:hAnsi="方正仿宋_GBK" w:eastAsia="方正仿宋_GBK" w:cs="方正仿宋_GBK"/>
                <w:sz w:val="28"/>
                <w:szCs w:val="28"/>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冷滤点</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NB/SH/T 0248</w:t>
            </w:r>
            <w:r>
              <w:rPr>
                <w:rFonts w:hint="eastAsia" w:ascii="方正仿宋_GBK" w:hAnsi="方正仿宋_GBK" w:eastAsia="方正仿宋_GBK" w:cs="方正仿宋_GBK"/>
                <w:sz w:val="28"/>
                <w:szCs w:val="28"/>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闪点</w:t>
            </w:r>
            <w:r>
              <w:rPr>
                <w:rFonts w:hint="eastAsia" w:ascii="方正仿宋_GBK" w:hAnsi="方正仿宋_GBK" w:eastAsia="方正仿宋_GBK" w:cs="方正仿宋_GBK"/>
                <w:sz w:val="28"/>
                <w:szCs w:val="28"/>
                <w:lang w:eastAsia="zh-CN"/>
              </w:rPr>
              <w:t>（闭口）</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GB/T 261</w:t>
            </w:r>
            <w:r>
              <w:rPr>
                <w:rFonts w:hint="eastAsia" w:ascii="方正仿宋_GBK" w:hAnsi="方正仿宋_GBK" w:eastAsia="方正仿宋_GBK" w:cs="方正仿宋_GBK"/>
                <w:sz w:val="28"/>
                <w:szCs w:val="28"/>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馏程</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GB/T 6536</w:t>
            </w:r>
            <w:r>
              <w:rPr>
                <w:rFonts w:hint="eastAsia" w:ascii="方正仿宋_GBK" w:hAnsi="方正仿宋_GBK" w:eastAsia="方正仿宋_GBK" w:cs="方正仿宋_GBK"/>
                <w:sz w:val="28"/>
                <w:szCs w:val="28"/>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密度</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1884</w:t>
            </w:r>
            <w:r>
              <w:rPr>
                <w:rFonts w:hint="eastAsia" w:ascii="方正仿宋_GBK" w:hAnsi="方正仿宋_GBK" w:eastAsia="方正仿宋_GBK" w:cs="方正仿宋_GBK"/>
                <w:sz w:val="28"/>
                <w:szCs w:val="28"/>
                <w:lang w:val="en-US" w:eastAsia="zh-CN"/>
              </w:rPr>
              <w:t>-2000</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188</w:t>
            </w:r>
            <w:r>
              <w:rPr>
                <w:rFonts w:hint="eastAsia" w:ascii="方正仿宋_GBK" w:hAnsi="方正仿宋_GBK" w:eastAsia="方正仿宋_GBK" w:cs="方正仿宋_GBK"/>
                <w:sz w:val="28"/>
                <w:szCs w:val="28"/>
                <w:lang w:val="en-US" w:eastAsia="zh-CN"/>
              </w:rPr>
              <w:t>5-1998</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SH/T 0604</w:t>
            </w:r>
            <w:r>
              <w:rPr>
                <w:rFonts w:hint="eastAsia" w:ascii="方正仿宋_GBK" w:hAnsi="方正仿宋_GBK" w:eastAsia="方正仿宋_GBK" w:cs="方正仿宋_GBK"/>
                <w:sz w:val="28"/>
                <w:szCs w:val="2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9"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w:t>
            </w:r>
          </w:p>
        </w:tc>
        <w:tc>
          <w:tcPr>
            <w:tcW w:w="331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kern w:val="2"/>
                <w:sz w:val="28"/>
                <w:szCs w:val="28"/>
                <w:lang w:val="en-US" w:eastAsia="en-US" w:bidi="ar-SA"/>
              </w:rPr>
            </w:pPr>
            <w:r>
              <w:rPr>
                <w:rFonts w:hint="eastAsia" w:ascii="方正仿宋_GBK" w:hAnsi="方正仿宋_GBK" w:eastAsia="方正仿宋_GBK" w:cs="方正仿宋_GBK"/>
                <w:sz w:val="28"/>
                <w:szCs w:val="28"/>
              </w:rPr>
              <w:t>十六烷指数</w:t>
            </w:r>
          </w:p>
        </w:tc>
        <w:tc>
          <w:tcPr>
            <w:tcW w:w="3648"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rPr>
              <w:t>SH/T 0694</w:t>
            </w:r>
            <w:r>
              <w:rPr>
                <w:rFonts w:hint="eastAsia" w:ascii="方正仿宋_GBK" w:hAnsi="方正仿宋_GBK" w:eastAsia="方正仿宋_GBK" w:cs="方正仿宋_GBK"/>
                <w:sz w:val="28"/>
                <w:szCs w:val="28"/>
                <w:lang w:val="en-US" w:eastAsia="zh-CN"/>
              </w:rPr>
              <w:t>-2000</w:t>
            </w:r>
          </w:p>
        </w:tc>
      </w:tr>
    </w:tbl>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检验方法包括相关产品标准及试验方法标准。</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19147-2016 《车用柴油》</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黑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1691DB7"/>
    <w:rsid w:val="147F00BA"/>
    <w:rsid w:val="1806793B"/>
    <w:rsid w:val="20380B7A"/>
    <w:rsid w:val="247E6D63"/>
    <w:rsid w:val="25470D5C"/>
    <w:rsid w:val="346B6BFE"/>
    <w:rsid w:val="3C822656"/>
    <w:rsid w:val="3FD30DCD"/>
    <w:rsid w:val="474B6344"/>
    <w:rsid w:val="4830235B"/>
    <w:rsid w:val="5BC2263F"/>
    <w:rsid w:val="65B14DDA"/>
    <w:rsid w:val="7050467C"/>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孙牧</cp:lastModifiedBy>
  <dcterms:modified xsi:type="dcterms:W3CDTF">2026-06-26T01:38:45Z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EC9C4E03707B4AE8855F3C57279DE2EA</vt:lpwstr>
  </property>
</Properties>
</file>