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4C316">
      <w:pPr>
        <w:overflowPunct w:val="0"/>
        <w:autoSpaceDE w:val="0"/>
        <w:autoSpaceDN w:val="0"/>
        <w:adjustRightInd w:val="0"/>
        <w:snapToGrid w:val="0"/>
        <w:spacing w:line="400" w:lineRule="atLeast"/>
        <w:jc w:val="center"/>
        <w:rPr>
          <w:rFonts w:hint="eastAsia" w:ascii="黑体" w:hAnsi="宋体" w:eastAsia="黑体" w:cs="Times New Roman"/>
          <w:sz w:val="32"/>
          <w:szCs w:val="32"/>
          <w:lang w:eastAsia="zh-CN"/>
        </w:rPr>
      </w:pPr>
      <w:r>
        <w:rPr>
          <w:rFonts w:hint="eastAsia" w:ascii="黑体" w:hAnsi="宋体" w:eastAsia="黑体" w:cs="Times New Roman"/>
          <w:sz w:val="32"/>
          <w:szCs w:val="32"/>
          <w:lang w:val="en-US" w:eastAsia="zh-CN"/>
        </w:rPr>
        <w:t>宜兴市</w:t>
      </w:r>
      <w:r>
        <w:rPr>
          <w:rFonts w:hint="eastAsia" w:ascii="黑体" w:hAnsi="宋体" w:eastAsia="黑体" w:cs="Times New Roman"/>
          <w:sz w:val="32"/>
          <w:szCs w:val="32"/>
          <w:lang w:eastAsia="zh-CN"/>
        </w:rPr>
        <w:t>车用汽油产品质量监督抽查实施细则</w:t>
      </w:r>
      <w:r>
        <w:rPr>
          <w:rFonts w:hint="eastAsia" w:ascii="黑体" w:hAnsi="宋体" w:eastAsia="黑体" w:cs="Times New Roman"/>
          <w:sz w:val="32"/>
          <w:szCs w:val="32"/>
          <w:lang w:eastAsia="zh-CN"/>
        </w:rPr>
        <w:br w:type="textWrapping"/>
      </w:r>
      <w:r>
        <w:rPr>
          <w:rFonts w:hint="eastAsia" w:ascii="黑体" w:hAnsi="宋体" w:eastAsia="黑体" w:cs="Times New Roman"/>
          <w:sz w:val="32"/>
          <w:szCs w:val="32"/>
          <w:lang w:eastAsia="zh-CN"/>
        </w:rPr>
        <w:t>（202</w:t>
      </w:r>
      <w:r>
        <w:rPr>
          <w:rFonts w:hint="eastAsia" w:ascii="黑体" w:hAnsi="宋体" w:eastAsia="黑体" w:cs="Times New Roman"/>
          <w:sz w:val="32"/>
          <w:szCs w:val="32"/>
          <w:lang w:val="en-US" w:eastAsia="zh-CN"/>
        </w:rPr>
        <w:t>6</w:t>
      </w:r>
      <w:r>
        <w:rPr>
          <w:rFonts w:hint="eastAsia" w:ascii="黑体" w:hAnsi="宋体" w:eastAsia="黑体" w:cs="Times New Roman"/>
          <w:sz w:val="32"/>
          <w:szCs w:val="32"/>
          <w:lang w:eastAsia="zh-CN"/>
        </w:rPr>
        <w:t>年版）</w:t>
      </w:r>
    </w:p>
    <w:p w14:paraId="172CF411">
      <w:pPr>
        <w:pStyle w:val="64"/>
      </w:pPr>
    </w:p>
    <w:p w14:paraId="329BF82F">
      <w:pPr>
        <w:spacing w:line="600" w:lineRule="exact"/>
        <w:ind w:firstLine="560" w:firstLineChars="200"/>
        <w:rPr>
          <w:rFonts w:hint="eastAsia" w:ascii="方正黑体_GBK" w:hAnsi="方正仿宋_GBK" w:eastAsia="方正黑体_GBK" w:cs="方正仿宋_GBK"/>
          <w:color w:val="000000"/>
          <w:kern w:val="0"/>
          <w:sz w:val="28"/>
          <w:szCs w:val="28"/>
          <w:shd w:val="clear" w:color="auto" w:fill="FFFFFF"/>
          <w:lang w:bidi="ar"/>
        </w:rPr>
      </w:pPr>
      <w:r>
        <w:rPr>
          <w:rFonts w:ascii="Times New Roman" w:hAnsi="Times New Roman" w:eastAsia="黑体"/>
          <w:bCs/>
          <w:color w:val="000000"/>
          <w:sz w:val="28"/>
          <w:szCs w:val="28"/>
        </w:rPr>
        <w:t>1.</w:t>
      </w:r>
      <w:r>
        <w:rPr>
          <w:rFonts w:hint="eastAsia" w:ascii="方正黑体_GBK" w:hAnsi="方正仿宋_GBK" w:eastAsia="方正黑体_GBK" w:cs="方正仿宋_GBK"/>
          <w:color w:val="000000"/>
          <w:kern w:val="0"/>
          <w:sz w:val="28"/>
          <w:szCs w:val="28"/>
          <w:shd w:val="clear" w:color="auto" w:fill="FFFFFF"/>
          <w:lang w:bidi="ar"/>
        </w:rPr>
        <w:t>范围</w:t>
      </w:r>
    </w:p>
    <w:p w14:paraId="248CEBE8">
      <w:pPr>
        <w:spacing w:line="560" w:lineRule="exact"/>
        <w:ind w:firstLine="56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28"/>
          <w:szCs w:val="28"/>
        </w:rPr>
        <w:t>本细则适用于</w:t>
      </w:r>
      <w:r>
        <w:rPr>
          <w:rFonts w:hint="eastAsia" w:ascii="方正仿宋_GBK" w:hAnsi="方正仿宋_GBK" w:eastAsia="方正仿宋_GBK" w:cs="方正仿宋_GBK"/>
          <w:color w:val="000000"/>
          <w:sz w:val="28"/>
          <w:szCs w:val="28"/>
          <w:lang w:val="en-US" w:eastAsia="zh-CN"/>
        </w:rPr>
        <w:t>宜兴市</w:t>
      </w:r>
      <w:r>
        <w:rPr>
          <w:rFonts w:hint="eastAsia" w:ascii="方正仿宋_GBK" w:hAnsi="方正仿宋_GBK" w:eastAsia="方正仿宋_GBK" w:cs="方正仿宋_GBK"/>
          <w:color w:val="000000"/>
          <w:sz w:val="28"/>
          <w:szCs w:val="28"/>
        </w:rPr>
        <w:t>车用汽油产品质量监督抽查检验。本细则规定了此产品的抽样方法、检验依据、检验项目、检验方法、</w:t>
      </w:r>
      <w:r>
        <w:rPr>
          <w:rFonts w:hint="eastAsia" w:ascii="方正仿宋_GBK" w:hAnsi="方正仿宋_GBK" w:eastAsia="方正仿宋_GBK" w:cs="方正仿宋_GBK"/>
          <w:sz w:val="28"/>
          <w:szCs w:val="28"/>
        </w:rPr>
        <w:t>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r>
        <w:rPr>
          <w:rFonts w:hint="eastAsia" w:ascii="方正仿宋_GBK" w:hAnsi="方正仿宋_GBK" w:eastAsia="方正仿宋_GBK" w:cs="方正仿宋_GBK"/>
          <w:color w:val="000000"/>
          <w:sz w:val="28"/>
          <w:szCs w:val="28"/>
        </w:rPr>
        <w:t>。</w:t>
      </w:r>
    </w:p>
    <w:p w14:paraId="4D42EC09">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2.抽样方法</w:t>
      </w:r>
    </w:p>
    <w:p w14:paraId="1B65FD6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2.1生产企业、实体店抽样</w:t>
      </w:r>
    </w:p>
    <w:p w14:paraId="7B93FDF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在受检企业的成品仓库或者其确认场所，随机抽取有产品质量检验合格证明或者其他形式表明合格的待销产品，抽样基数应满足抽样要求。抽样过程均需拍照留证。一经抽样，立即封样，任何人不得调换。</w:t>
      </w:r>
    </w:p>
    <w:p w14:paraId="0541780A">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 xml:space="preserve">3.检验依据 </w:t>
      </w:r>
    </w:p>
    <w:tbl>
      <w:tblPr>
        <w:tblStyle w:val="48"/>
        <w:tblW w:w="4357" w:type="pct"/>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3407"/>
        <w:gridCol w:w="3211"/>
      </w:tblGrid>
      <w:tr w14:paraId="1759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845" w:type="pct"/>
            <w:vAlign w:val="center"/>
          </w:tcPr>
          <w:p w14:paraId="09157F7C">
            <w:pPr>
              <w:jc w:val="center"/>
              <w:rPr>
                <w:rFonts w:hint="eastAsia" w:ascii="方正仿宋_GBK" w:hAnsi="方正仿宋_GBK" w:eastAsia="方正仿宋_GBK" w:cs="方正仿宋_GBK"/>
                <w:snapToGrid w:val="0"/>
                <w:sz w:val="24"/>
                <w:lang w:eastAsia="en-US"/>
              </w:rPr>
            </w:pPr>
            <w:bookmarkStart w:id="0" w:name="_GoBack"/>
            <w:bookmarkEnd w:id="0"/>
            <w:r>
              <w:rPr>
                <w:rFonts w:hint="eastAsia" w:ascii="方正仿宋_GBK" w:hAnsi="方正仿宋_GBK" w:eastAsia="方正仿宋_GBK" w:cs="方正仿宋_GBK"/>
                <w:snapToGrid w:val="0"/>
                <w:sz w:val="24"/>
                <w:lang w:eastAsia="en-US"/>
              </w:rPr>
              <w:t>序号</w:t>
            </w:r>
          </w:p>
        </w:tc>
        <w:tc>
          <w:tcPr>
            <w:tcW w:w="2138" w:type="pct"/>
            <w:vAlign w:val="center"/>
          </w:tcPr>
          <w:p w14:paraId="18C8730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检验项目</w:t>
            </w:r>
          </w:p>
        </w:tc>
        <w:tc>
          <w:tcPr>
            <w:tcW w:w="2015" w:type="pct"/>
            <w:vAlign w:val="center"/>
          </w:tcPr>
          <w:p w14:paraId="2D0E442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检验方法</w:t>
            </w:r>
          </w:p>
        </w:tc>
      </w:tr>
      <w:tr w14:paraId="3EAF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59CB21FF">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1</w:t>
            </w:r>
          </w:p>
        </w:tc>
        <w:tc>
          <w:tcPr>
            <w:tcW w:w="2138" w:type="pct"/>
            <w:vAlign w:val="center"/>
          </w:tcPr>
          <w:p w14:paraId="60E40AB4">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研究法辛烷值</w:t>
            </w:r>
          </w:p>
        </w:tc>
        <w:tc>
          <w:tcPr>
            <w:tcW w:w="2015" w:type="pct"/>
            <w:vAlign w:val="center"/>
          </w:tcPr>
          <w:p w14:paraId="46AEE5B5">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5487-2015</w:t>
            </w:r>
          </w:p>
        </w:tc>
      </w:tr>
      <w:tr w14:paraId="4783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2ED965E4">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2</w:t>
            </w:r>
          </w:p>
        </w:tc>
        <w:tc>
          <w:tcPr>
            <w:tcW w:w="2138" w:type="pct"/>
            <w:vAlign w:val="center"/>
          </w:tcPr>
          <w:p w14:paraId="6526B6FA">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馏程</w:t>
            </w:r>
          </w:p>
        </w:tc>
        <w:tc>
          <w:tcPr>
            <w:tcW w:w="2015" w:type="pct"/>
            <w:vAlign w:val="center"/>
          </w:tcPr>
          <w:p w14:paraId="40BDAC2F">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6536-2010</w:t>
            </w:r>
          </w:p>
        </w:tc>
      </w:tr>
      <w:tr w14:paraId="11E7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7C6CCCAB">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3</w:t>
            </w:r>
          </w:p>
        </w:tc>
        <w:tc>
          <w:tcPr>
            <w:tcW w:w="2138" w:type="pct"/>
            <w:vAlign w:val="center"/>
          </w:tcPr>
          <w:p w14:paraId="74F4A6A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硫含量</w:t>
            </w:r>
          </w:p>
        </w:tc>
        <w:tc>
          <w:tcPr>
            <w:tcW w:w="2015" w:type="pct"/>
            <w:vAlign w:val="center"/>
          </w:tcPr>
          <w:p w14:paraId="7C7AE674">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0689-2000</w:t>
            </w:r>
          </w:p>
        </w:tc>
      </w:tr>
      <w:tr w14:paraId="262C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5912D075">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4</w:t>
            </w:r>
          </w:p>
        </w:tc>
        <w:tc>
          <w:tcPr>
            <w:tcW w:w="2138" w:type="pct"/>
            <w:vAlign w:val="center"/>
          </w:tcPr>
          <w:p w14:paraId="41D3FE68">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苯含量</w:t>
            </w:r>
          </w:p>
        </w:tc>
        <w:tc>
          <w:tcPr>
            <w:tcW w:w="2015" w:type="pct"/>
            <w:vAlign w:val="center"/>
          </w:tcPr>
          <w:p w14:paraId="6119645D">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r>
              <w:rPr>
                <w:rFonts w:ascii="方正仿宋_GBK" w:hAnsi="方正仿宋_GBK" w:eastAsia="方正仿宋_GBK" w:cs="方正仿宋_GBK"/>
                <w:snapToGrid w:val="0"/>
                <w:sz w:val="24"/>
                <w:lang w:eastAsia="en-US"/>
              </w:rPr>
              <w:br w:type="textWrapping"/>
            </w:r>
            <w:r>
              <w:rPr>
                <w:rFonts w:hint="eastAsia" w:ascii="方正仿宋_GBK" w:hAnsi="方正仿宋_GBK" w:eastAsia="方正仿宋_GBK" w:cs="方正仿宋_GBK"/>
                <w:snapToGrid w:val="0"/>
                <w:sz w:val="24"/>
                <w:lang w:eastAsia="en-US"/>
              </w:rPr>
              <w:t>或NB/SH/T 0713-2023</w:t>
            </w:r>
          </w:p>
        </w:tc>
      </w:tr>
      <w:tr w14:paraId="74A1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5" w:type="pct"/>
            <w:vAlign w:val="center"/>
          </w:tcPr>
          <w:p w14:paraId="070BC2B2">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5</w:t>
            </w:r>
          </w:p>
        </w:tc>
        <w:tc>
          <w:tcPr>
            <w:tcW w:w="2138" w:type="pct"/>
            <w:vAlign w:val="center"/>
          </w:tcPr>
          <w:p w14:paraId="6938D83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芳烃含量</w:t>
            </w:r>
          </w:p>
        </w:tc>
        <w:tc>
          <w:tcPr>
            <w:tcW w:w="2015" w:type="pct"/>
            <w:vAlign w:val="center"/>
          </w:tcPr>
          <w:p w14:paraId="2E39A5FC">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3D81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45" w:type="pct"/>
            <w:vAlign w:val="center"/>
          </w:tcPr>
          <w:p w14:paraId="71AD027E">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6</w:t>
            </w:r>
          </w:p>
        </w:tc>
        <w:tc>
          <w:tcPr>
            <w:tcW w:w="2138" w:type="pct"/>
            <w:vAlign w:val="center"/>
          </w:tcPr>
          <w:p w14:paraId="15458CD8">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烯烃含量</w:t>
            </w:r>
          </w:p>
        </w:tc>
        <w:tc>
          <w:tcPr>
            <w:tcW w:w="2015" w:type="pct"/>
            <w:vAlign w:val="center"/>
          </w:tcPr>
          <w:p w14:paraId="2B9CE81F">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1C19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45" w:type="pct"/>
            <w:vAlign w:val="center"/>
          </w:tcPr>
          <w:p w14:paraId="348C9B77">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7</w:t>
            </w:r>
          </w:p>
        </w:tc>
        <w:tc>
          <w:tcPr>
            <w:tcW w:w="2138" w:type="pct"/>
            <w:vAlign w:val="center"/>
          </w:tcPr>
          <w:p w14:paraId="1134FFB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氧含量</w:t>
            </w:r>
          </w:p>
        </w:tc>
        <w:tc>
          <w:tcPr>
            <w:tcW w:w="2015" w:type="pct"/>
            <w:vAlign w:val="center"/>
          </w:tcPr>
          <w:p w14:paraId="5B7E6C9A">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0663-2014</w:t>
            </w:r>
          </w:p>
        </w:tc>
      </w:tr>
      <w:tr w14:paraId="10FB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45" w:type="pct"/>
            <w:vAlign w:val="center"/>
          </w:tcPr>
          <w:p w14:paraId="0BE37B84">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8</w:t>
            </w:r>
          </w:p>
        </w:tc>
        <w:tc>
          <w:tcPr>
            <w:tcW w:w="2138" w:type="pct"/>
            <w:vAlign w:val="center"/>
          </w:tcPr>
          <w:p w14:paraId="3106239D">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甲醇含量</w:t>
            </w:r>
          </w:p>
        </w:tc>
        <w:tc>
          <w:tcPr>
            <w:tcW w:w="2015" w:type="pct"/>
            <w:vAlign w:val="center"/>
          </w:tcPr>
          <w:p w14:paraId="7C096F30">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0663-2014</w:t>
            </w:r>
          </w:p>
        </w:tc>
      </w:tr>
      <w:tr w14:paraId="1717A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845" w:type="pct"/>
            <w:vAlign w:val="center"/>
          </w:tcPr>
          <w:p w14:paraId="5B32E5DF">
            <w:pPr>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9</w:t>
            </w:r>
          </w:p>
        </w:tc>
        <w:tc>
          <w:tcPr>
            <w:tcW w:w="2138" w:type="pct"/>
            <w:vAlign w:val="center"/>
          </w:tcPr>
          <w:p w14:paraId="4AA9933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密度</w:t>
            </w:r>
          </w:p>
        </w:tc>
        <w:tc>
          <w:tcPr>
            <w:tcW w:w="2015" w:type="pct"/>
            <w:vAlign w:val="center"/>
          </w:tcPr>
          <w:p w14:paraId="1C5C2C2E">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1884-2000</w:t>
            </w:r>
            <w:r>
              <w:rPr>
                <w:rFonts w:hint="eastAsia" w:ascii="方正仿宋_GBK" w:hAnsi="方正仿宋_GBK" w:eastAsia="方正仿宋_GBK" w:cs="方正仿宋_GBK"/>
                <w:snapToGrid w:val="0"/>
                <w:sz w:val="24"/>
                <w:lang w:eastAsia="en-US"/>
              </w:rPr>
              <w:br w:type="textWrapping"/>
            </w:r>
            <w:r>
              <w:rPr>
                <w:rFonts w:ascii="方正仿宋_GBK" w:hAnsi="方正仿宋_GBK" w:eastAsia="方正仿宋_GBK" w:cs="方正仿宋_GBK"/>
                <w:snapToGrid w:val="0"/>
                <w:sz w:val="24"/>
                <w:lang w:eastAsia="en-US"/>
              </w:rPr>
              <w:t>GB/T 1885-1998</w:t>
            </w:r>
          </w:p>
        </w:tc>
      </w:tr>
    </w:tbl>
    <w:p w14:paraId="0C35F39D">
      <w:pPr>
        <w:pStyle w:val="64"/>
        <w:ind w:left="0" w:leftChars="0" w:firstLine="0" w:firstLineChars="0"/>
      </w:pPr>
    </w:p>
    <w:p w14:paraId="12C5115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检验方法包括相关产品标准及试验方法标准。</w:t>
      </w:r>
    </w:p>
    <w:p w14:paraId="3A8679D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执行企业标准、团体标准、地方标准的产品，检验项目参照上述内容执行。</w:t>
      </w:r>
    </w:p>
    <w:p w14:paraId="5173E8B0">
      <w:pPr>
        <w:pStyle w:val="64"/>
      </w:pPr>
      <w:r>
        <w:rPr>
          <w:rFonts w:hint="eastAsia" w:ascii="方正仿宋_GBK" w:hAnsi="方正仿宋_GBK" w:eastAsia="方正仿宋_GBK" w:cs="方正仿宋_GBK"/>
          <w:sz w:val="28"/>
          <w:szCs w:val="28"/>
        </w:rPr>
        <w:t>凡是注日期的文件，其随后所有的修改单（不包括勘误的内容）或修订版不适用于本细则。凡是不注日期的文件，其最新版本适用于本细则。</w:t>
      </w:r>
    </w:p>
    <w:p w14:paraId="29B3561E">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4.判定规则</w:t>
      </w:r>
    </w:p>
    <w:p w14:paraId="5FFB7BD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4.1依据标准</w:t>
      </w:r>
    </w:p>
    <w:p w14:paraId="4DCAB0C2">
      <w:pPr>
        <w:spacing w:line="560" w:lineRule="exact"/>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GB 17930-2016 《车用汽油》</w:t>
      </w:r>
    </w:p>
    <w:p w14:paraId="3D9D5C80">
      <w:pPr>
        <w:spacing w:line="560" w:lineRule="exact"/>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现行有效的企业标准、团体标准、地方标准及产品明示质量要求</w:t>
      </w:r>
    </w:p>
    <w:p w14:paraId="58F2649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4.2判定原则</w:t>
      </w:r>
    </w:p>
    <w:p w14:paraId="14AF996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06FC05F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081D0C5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3CFBB71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04FEDB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190F742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18B3A3-79C0-4663-9788-0DEAF3C3AD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AF63648-DE85-432A-ACEF-84F4DE20D047}"/>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271F5975-6B10-40E7-BA3D-25DC81D52794}"/>
  </w:font>
  <w:font w:name="楷体_GB2312">
    <w:panose1 w:val="0201060903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auto"/>
    <w:pitch w:val="default"/>
    <w:sig w:usb0="00000000" w:usb1="00000000" w:usb2="00000000" w:usb3="00000000" w:csb0="00000000"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embedRegular r:id="rId4" w:fontKey="{AA48E664-4C99-442E-B776-1400164713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8AB2">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95B59">
                          <w:pPr>
                            <w:pStyle w:val="3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195B59">
                    <w:pPr>
                      <w:pStyle w:val="32"/>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2244E"/>
    <w:rsid w:val="00025B87"/>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D5F10"/>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A7F34"/>
    <w:rsid w:val="002B264A"/>
    <w:rsid w:val="002B6690"/>
    <w:rsid w:val="002C194B"/>
    <w:rsid w:val="002C1983"/>
    <w:rsid w:val="002C78D5"/>
    <w:rsid w:val="002D0014"/>
    <w:rsid w:val="002D171E"/>
    <w:rsid w:val="002D1E2B"/>
    <w:rsid w:val="002D4B27"/>
    <w:rsid w:val="002F04DA"/>
    <w:rsid w:val="0031024B"/>
    <w:rsid w:val="0031094B"/>
    <w:rsid w:val="00323B78"/>
    <w:rsid w:val="00324320"/>
    <w:rsid w:val="00330047"/>
    <w:rsid w:val="003308C1"/>
    <w:rsid w:val="00333147"/>
    <w:rsid w:val="00334FF1"/>
    <w:rsid w:val="00335B99"/>
    <w:rsid w:val="0034184E"/>
    <w:rsid w:val="00341E80"/>
    <w:rsid w:val="00346466"/>
    <w:rsid w:val="0034700B"/>
    <w:rsid w:val="0035079C"/>
    <w:rsid w:val="003575C3"/>
    <w:rsid w:val="003656B5"/>
    <w:rsid w:val="00374D54"/>
    <w:rsid w:val="00382C12"/>
    <w:rsid w:val="00384FD0"/>
    <w:rsid w:val="003862EE"/>
    <w:rsid w:val="00391F14"/>
    <w:rsid w:val="003936D8"/>
    <w:rsid w:val="003A2DF8"/>
    <w:rsid w:val="003A351C"/>
    <w:rsid w:val="003C1F18"/>
    <w:rsid w:val="003D28D3"/>
    <w:rsid w:val="003F3213"/>
    <w:rsid w:val="003F7F67"/>
    <w:rsid w:val="004119C8"/>
    <w:rsid w:val="00434879"/>
    <w:rsid w:val="00436027"/>
    <w:rsid w:val="00446525"/>
    <w:rsid w:val="0045292F"/>
    <w:rsid w:val="00452A6F"/>
    <w:rsid w:val="004550E4"/>
    <w:rsid w:val="004574F0"/>
    <w:rsid w:val="00457CB9"/>
    <w:rsid w:val="00460692"/>
    <w:rsid w:val="004638DB"/>
    <w:rsid w:val="00463E18"/>
    <w:rsid w:val="00466033"/>
    <w:rsid w:val="0047225C"/>
    <w:rsid w:val="00482674"/>
    <w:rsid w:val="00486BD9"/>
    <w:rsid w:val="00486F04"/>
    <w:rsid w:val="004907A3"/>
    <w:rsid w:val="004944FB"/>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8514F"/>
    <w:rsid w:val="00592F1E"/>
    <w:rsid w:val="005953F6"/>
    <w:rsid w:val="005A3B63"/>
    <w:rsid w:val="005B4050"/>
    <w:rsid w:val="005C0BFD"/>
    <w:rsid w:val="005E06BA"/>
    <w:rsid w:val="005E1ABC"/>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61E1"/>
    <w:rsid w:val="007812FC"/>
    <w:rsid w:val="00781A96"/>
    <w:rsid w:val="00781F5E"/>
    <w:rsid w:val="007916D5"/>
    <w:rsid w:val="00791FF2"/>
    <w:rsid w:val="007A2F04"/>
    <w:rsid w:val="007A3D31"/>
    <w:rsid w:val="007B5197"/>
    <w:rsid w:val="007C2D64"/>
    <w:rsid w:val="007C71F9"/>
    <w:rsid w:val="007D0F61"/>
    <w:rsid w:val="007D59FD"/>
    <w:rsid w:val="007D6664"/>
    <w:rsid w:val="007E30C2"/>
    <w:rsid w:val="007E6C39"/>
    <w:rsid w:val="007F4E96"/>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1775"/>
    <w:rsid w:val="0092237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4FC"/>
    <w:rsid w:val="00991FBD"/>
    <w:rsid w:val="009945AB"/>
    <w:rsid w:val="00996C6C"/>
    <w:rsid w:val="009A2F41"/>
    <w:rsid w:val="009A4B42"/>
    <w:rsid w:val="009A51EE"/>
    <w:rsid w:val="009B04D3"/>
    <w:rsid w:val="009B18FD"/>
    <w:rsid w:val="009B281B"/>
    <w:rsid w:val="009B30EB"/>
    <w:rsid w:val="009C07C0"/>
    <w:rsid w:val="009D04F0"/>
    <w:rsid w:val="009D1F66"/>
    <w:rsid w:val="009D4C29"/>
    <w:rsid w:val="009E13EF"/>
    <w:rsid w:val="009F570E"/>
    <w:rsid w:val="00A00C69"/>
    <w:rsid w:val="00A065FA"/>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0637A"/>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083"/>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391"/>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E3842"/>
    <w:rsid w:val="00EF2FE0"/>
    <w:rsid w:val="00EF5F33"/>
    <w:rsid w:val="00F10DCD"/>
    <w:rsid w:val="00F14F1F"/>
    <w:rsid w:val="00F16DF8"/>
    <w:rsid w:val="00F20A60"/>
    <w:rsid w:val="00F21761"/>
    <w:rsid w:val="00F24352"/>
    <w:rsid w:val="00F269EA"/>
    <w:rsid w:val="00F321E4"/>
    <w:rsid w:val="00F41B94"/>
    <w:rsid w:val="00F46C46"/>
    <w:rsid w:val="00F55EF6"/>
    <w:rsid w:val="00F67A5B"/>
    <w:rsid w:val="00F706AB"/>
    <w:rsid w:val="00F71EF0"/>
    <w:rsid w:val="00F8525C"/>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BB45A01"/>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CFC67FE"/>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377DF9"/>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54780F"/>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6A673B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basedOn w:val="50"/>
    <w:link w:val="3"/>
    <w:qFormat/>
    <w:uiPriority w:val="0"/>
    <w:rPr>
      <w:rFonts w:ascii="Courier New" w:hAnsi="Courier New"/>
      <w:lang w:val="en-US" w:eastAsia="zh-CN" w:bidi="ar-SA"/>
    </w:rPr>
  </w:style>
  <w:style w:type="character" w:customStyle="1" w:styleId="66">
    <w:name w:val="标题 1 字符1"/>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字符"/>
    <w:basedOn w:val="50"/>
    <w:link w:val="5"/>
    <w:qFormat/>
    <w:uiPriority w:val="99"/>
    <w:rPr>
      <w:rFonts w:ascii="Cambria" w:hAnsi="Cambria" w:eastAsia="宋体"/>
      <w:b/>
      <w:bCs/>
      <w:kern w:val="2"/>
      <w:sz w:val="32"/>
      <w:szCs w:val="32"/>
      <w:lang w:val="en-US" w:eastAsia="zh-CN" w:bidi="ar-SA"/>
    </w:rPr>
  </w:style>
  <w:style w:type="character" w:customStyle="1" w:styleId="68">
    <w:name w:val="标题 3 字符"/>
    <w:basedOn w:val="50"/>
    <w:link w:val="6"/>
    <w:qFormat/>
    <w:uiPriority w:val="99"/>
    <w:rPr>
      <w:rFonts w:eastAsia="宋体"/>
      <w:b/>
      <w:bCs/>
      <w:kern w:val="2"/>
      <w:sz w:val="30"/>
      <w:szCs w:val="32"/>
      <w:lang w:val="en-US" w:eastAsia="zh-CN" w:bidi="ar-SA"/>
    </w:rPr>
  </w:style>
  <w:style w:type="character" w:customStyle="1" w:styleId="69">
    <w:name w:val="标题 4 字符"/>
    <w:basedOn w:val="50"/>
    <w:link w:val="2"/>
    <w:qFormat/>
    <w:uiPriority w:val="99"/>
    <w:rPr>
      <w:rFonts w:ascii="Cambria" w:hAnsi="Cambria" w:eastAsia="宋体"/>
      <w:b/>
      <w:bCs/>
      <w:kern w:val="2"/>
      <w:sz w:val="28"/>
      <w:szCs w:val="28"/>
      <w:lang w:val="en-US" w:eastAsia="zh-CN" w:bidi="ar-SA"/>
    </w:rPr>
  </w:style>
  <w:style w:type="character" w:customStyle="1" w:styleId="70">
    <w:name w:val="标题 5 字符"/>
    <w:basedOn w:val="50"/>
    <w:link w:val="7"/>
    <w:qFormat/>
    <w:uiPriority w:val="99"/>
    <w:rPr>
      <w:rFonts w:eastAsia="宋体"/>
      <w:b/>
      <w:bCs/>
      <w:kern w:val="2"/>
      <w:sz w:val="28"/>
      <w:szCs w:val="28"/>
      <w:lang w:val="en-US" w:eastAsia="zh-CN" w:bidi="ar-SA"/>
    </w:rPr>
  </w:style>
  <w:style w:type="character" w:customStyle="1" w:styleId="71">
    <w:name w:val="标题 6 字符"/>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字符"/>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字符"/>
    <w:basedOn w:val="50"/>
    <w:link w:val="10"/>
    <w:qFormat/>
    <w:uiPriority w:val="99"/>
    <w:rPr>
      <w:rFonts w:ascii="Cambria" w:hAnsi="Cambria" w:eastAsia="宋体" w:cs="Cambria"/>
      <w:kern w:val="2"/>
      <w:sz w:val="24"/>
      <w:szCs w:val="24"/>
      <w:lang w:val="en-US" w:eastAsia="zh-CN" w:bidi="ar-SA"/>
    </w:rPr>
  </w:style>
  <w:style w:type="character" w:customStyle="1" w:styleId="74">
    <w:name w:val="标题 9 字符"/>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字符1"/>
    <w:basedOn w:val="50"/>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basedOn w:val="50"/>
    <w:link w:val="17"/>
    <w:qFormat/>
    <w:uiPriority w:val="99"/>
    <w:rPr>
      <w:rFonts w:ascii="宋体" w:eastAsia="宋体"/>
      <w:kern w:val="2"/>
      <w:sz w:val="18"/>
      <w:szCs w:val="18"/>
      <w:lang w:val="en-US" w:eastAsia="zh-CN" w:bidi="ar-SA"/>
    </w:rPr>
  </w:style>
  <w:style w:type="character" w:customStyle="1" w:styleId="78">
    <w:name w:val="批注文字 字符"/>
    <w:basedOn w:val="50"/>
    <w:link w:val="18"/>
    <w:qFormat/>
    <w:uiPriority w:val="99"/>
    <w:rPr>
      <w:kern w:val="2"/>
      <w:sz w:val="21"/>
      <w:szCs w:val="24"/>
    </w:rPr>
  </w:style>
  <w:style w:type="character" w:customStyle="1" w:styleId="79">
    <w:name w:val="正文文本 3 字符"/>
    <w:basedOn w:val="50"/>
    <w:link w:val="19"/>
    <w:qFormat/>
    <w:uiPriority w:val="0"/>
    <w:rPr>
      <w:rFonts w:ascii="宋体" w:hAnsi="Times New Roman" w:cs="宋体"/>
      <w:kern w:val="2"/>
      <w:sz w:val="24"/>
      <w:szCs w:val="24"/>
    </w:rPr>
  </w:style>
  <w:style w:type="character" w:customStyle="1" w:styleId="80">
    <w:name w:val="正文文本 字符"/>
    <w:basedOn w:val="50"/>
    <w:link w:val="20"/>
    <w:qFormat/>
    <w:uiPriority w:val="99"/>
    <w:rPr>
      <w:rFonts w:ascii="仿宋_GB2312" w:eastAsia="仿宋_GB2312"/>
      <w:sz w:val="28"/>
      <w:lang w:val="en-US" w:eastAsia="zh-CN" w:bidi="ar-SA"/>
    </w:rPr>
  </w:style>
  <w:style w:type="character" w:customStyle="1" w:styleId="81">
    <w:name w:val="正文文本缩进 字符"/>
    <w:basedOn w:val="50"/>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basedOn w:val="50"/>
    <w:link w:val="29"/>
    <w:qFormat/>
    <w:uiPriority w:val="99"/>
    <w:rPr>
      <w:rFonts w:ascii="宋体" w:hAnsi="Times New Roman" w:cs="宋体"/>
    </w:rPr>
  </w:style>
  <w:style w:type="character" w:customStyle="1" w:styleId="85">
    <w:name w:val="尾注文本 字符"/>
    <w:basedOn w:val="50"/>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basedOn w:val="50"/>
    <w:link w:val="32"/>
    <w:qFormat/>
    <w:locked/>
    <w:uiPriority w:val="99"/>
    <w:rPr>
      <w:rFonts w:ascii="Calibri" w:hAnsi="Calibri" w:eastAsia="宋体"/>
      <w:kern w:val="2"/>
      <w:sz w:val="18"/>
      <w:szCs w:val="18"/>
      <w:lang w:val="en-US" w:eastAsia="zh-CN" w:bidi="ar-SA"/>
    </w:rPr>
  </w:style>
  <w:style w:type="character" w:customStyle="1" w:styleId="88">
    <w:name w:val="页眉 字符1"/>
    <w:basedOn w:val="50"/>
    <w:link w:val="34"/>
    <w:qFormat/>
    <w:locked/>
    <w:uiPriority w:val="99"/>
    <w:rPr>
      <w:rFonts w:ascii="Calibri" w:hAnsi="Calibri" w:eastAsia="宋体"/>
      <w:kern w:val="2"/>
      <w:sz w:val="18"/>
      <w:szCs w:val="18"/>
      <w:lang w:val="en-US" w:eastAsia="zh-CN" w:bidi="ar-SA"/>
    </w:rPr>
  </w:style>
  <w:style w:type="character" w:customStyle="1" w:styleId="89">
    <w:name w:val="副标题 字符"/>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basedOn w:val="50"/>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basedOn w:val="50"/>
    <w:link w:val="45"/>
    <w:qFormat/>
    <w:uiPriority w:val="0"/>
    <w:rPr>
      <w:rFonts w:ascii="Cambria" w:hAnsi="Cambria" w:eastAsia="宋体"/>
      <w:b/>
      <w:bCs/>
      <w:kern w:val="2"/>
      <w:sz w:val="32"/>
      <w:szCs w:val="32"/>
      <w:lang w:val="en-US" w:eastAsia="zh-CN" w:bidi="ar-SA"/>
    </w:rPr>
  </w:style>
  <w:style w:type="character" w:customStyle="1" w:styleId="94">
    <w:name w:val="批注主题 字符"/>
    <w:basedOn w:val="78"/>
    <w:link w:val="46"/>
    <w:qFormat/>
    <w:uiPriority w:val="99"/>
    <w:rPr>
      <w:rFonts w:ascii="Times New Roman" w:hAnsi="Times New Roman"/>
      <w:b/>
      <w:bCs/>
      <w:kern w:val="2"/>
      <w:sz w:val="24"/>
      <w:szCs w:val="24"/>
    </w:rPr>
  </w:style>
  <w:style w:type="character" w:customStyle="1" w:styleId="95">
    <w:name w:val="正文文本首行缩进 2 字符"/>
    <w:basedOn w:val="81"/>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3"/>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4"/>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2"/>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1060</Words>
  <Characters>1694</Characters>
  <Lines>20</Lines>
  <Paragraphs>5</Paragraphs>
  <TotalTime>3</TotalTime>
  <ScaleCrop>false</ScaleCrop>
  <LinksUpToDate>false</LinksUpToDate>
  <CharactersWithSpaces>1785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2025-06-19T01:10:00Z</dcterms:created>
  <dc:creator>cj_wong</dc:creator>
  <cp:lastModifiedBy>瑞瑞妈妈</cp:lastModifiedBy>
  <cp:lastPrinted>2022-06-23T01:03:00Z</cp:lastPrinted>
  <dcterms:modified xsi:type="dcterms:W3CDTF">2026-06-25T03:07:54Z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SaveFontToCloudKey">
    <vt:lpwstr>440214228_cloud</vt:lpwstr>
  </property>
  <property fmtid="{D5CDD505-2E9C-101B-9397-08002B2CF9AE}" pid="4" name="ICV">
    <vt:lpwstr>55424B18F7924668B4C57D94960B6D55_13</vt:lpwstr>
  </property>
  <property fmtid="{D5CDD505-2E9C-101B-9397-08002B2CF9AE}" pid="5" name="KSOTemplateDocerSaveRecord">
    <vt:lpwstr>eyJoZGlkIjoiMjgyMDYxYTYwNzExY2U2ZTI5OWUxMmRjMDU4ODBkOWEiLCJ1c2VySWQiOiI0MjgwODg4MTAifQ==</vt:lpwstr>
  </property>
</Properties>
</file>