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539" w:rsidRDefault="0005508C" w:rsidP="0005508C">
      <w:pPr>
        <w:spacing w:line="440"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宜兴市</w:t>
      </w:r>
      <w:r w:rsidR="003B5DB3">
        <w:rPr>
          <w:rFonts w:eastAsia="方正小标宋简体" w:cs="方正仿宋简体" w:hint="eastAsia"/>
          <w:color w:val="000000"/>
          <w:sz w:val="32"/>
          <w:szCs w:val="32"/>
        </w:rPr>
        <w:t>防火</w:t>
      </w:r>
      <w:r w:rsidR="00D14592">
        <w:rPr>
          <w:rFonts w:eastAsia="方正小标宋简体" w:cs="方正仿宋简体" w:hint="eastAsia"/>
          <w:color w:val="000000"/>
          <w:sz w:val="32"/>
          <w:szCs w:val="32"/>
        </w:rPr>
        <w:t>玻璃</w:t>
      </w:r>
      <w:r w:rsidR="00855340">
        <w:rPr>
          <w:rFonts w:eastAsia="方正小标宋简体" w:cs="方正仿宋简体" w:hint="eastAsia"/>
          <w:color w:val="000000"/>
          <w:sz w:val="32"/>
          <w:szCs w:val="32"/>
        </w:rPr>
        <w:t>产品质量监督抽查实施细则（</w:t>
      </w:r>
      <w:r w:rsidR="00855340">
        <w:rPr>
          <w:rFonts w:eastAsia="方正小标宋简体" w:cs="方正仿宋简体" w:hint="eastAsia"/>
          <w:color w:val="000000"/>
          <w:sz w:val="32"/>
          <w:szCs w:val="32"/>
        </w:rPr>
        <w:t>202</w:t>
      </w:r>
      <w:r w:rsidR="007F2C1C">
        <w:rPr>
          <w:rFonts w:eastAsia="方正小标宋简体" w:cs="方正仿宋简体" w:hint="eastAsia"/>
          <w:color w:val="000000"/>
          <w:sz w:val="32"/>
          <w:szCs w:val="32"/>
        </w:rPr>
        <w:t>6</w:t>
      </w:r>
      <w:r w:rsidR="00855340">
        <w:rPr>
          <w:rFonts w:eastAsia="方正小标宋简体" w:cs="方正仿宋简体" w:hint="eastAsia"/>
          <w:color w:val="000000"/>
          <w:sz w:val="32"/>
          <w:szCs w:val="32"/>
        </w:rPr>
        <w:t>年版）</w:t>
      </w:r>
    </w:p>
    <w:p w:rsidR="008D4539" w:rsidRDefault="008D4539">
      <w:pPr>
        <w:adjustRightInd w:val="0"/>
        <w:snapToGrid w:val="0"/>
        <w:spacing w:line="594" w:lineRule="exact"/>
        <w:jc w:val="center"/>
        <w:rPr>
          <w:rFonts w:eastAsia="方正小标宋简体" w:cs="方正仿宋简体"/>
          <w:color w:val="000000"/>
          <w:sz w:val="32"/>
          <w:szCs w:val="32"/>
        </w:rPr>
      </w:pPr>
    </w:p>
    <w:p w:rsidR="008D4539" w:rsidRDefault="00855340">
      <w:pPr>
        <w:adjustRightInd w:val="0"/>
        <w:snapToGrid w:val="0"/>
        <w:spacing w:line="360" w:lineRule="auto"/>
        <w:outlineLvl w:val="1"/>
        <w:rPr>
          <w:rFonts w:eastAsia="黑体" w:cs="黑体"/>
          <w:szCs w:val="21"/>
        </w:rPr>
      </w:pPr>
      <w:r>
        <w:rPr>
          <w:rFonts w:eastAsia="黑体" w:cs="黑体" w:hint="eastAsia"/>
          <w:szCs w:val="21"/>
        </w:rPr>
        <w:t xml:space="preserve">1 </w:t>
      </w:r>
      <w:r>
        <w:rPr>
          <w:rFonts w:eastAsia="黑体" w:cs="黑体" w:hint="eastAsia"/>
          <w:szCs w:val="21"/>
        </w:rPr>
        <w:t>抽样方法</w:t>
      </w:r>
    </w:p>
    <w:p w:rsidR="007F2C1C" w:rsidRDefault="007F2C1C" w:rsidP="003B0B34">
      <w:pPr>
        <w:adjustRightInd w:val="0"/>
        <w:snapToGrid w:val="0"/>
        <w:spacing w:line="360" w:lineRule="auto"/>
        <w:ind w:firstLineChars="200" w:firstLine="420"/>
        <w:rPr>
          <w:szCs w:val="21"/>
        </w:rPr>
      </w:pPr>
      <w:r>
        <w:rPr>
          <w:rFonts w:hint="eastAsia"/>
          <w:szCs w:val="21"/>
        </w:rPr>
        <w:t>以随机抽样的方式在被抽样生产者、销售者的待销产品中抽取。</w:t>
      </w:r>
    </w:p>
    <w:p w:rsidR="007F2C1C" w:rsidRDefault="007F2C1C" w:rsidP="003B0B34">
      <w:pPr>
        <w:adjustRightInd w:val="0"/>
        <w:snapToGrid w:val="0"/>
        <w:spacing w:line="360" w:lineRule="auto"/>
        <w:ind w:firstLineChars="200" w:firstLine="420"/>
        <w:outlineLvl w:val="1"/>
        <w:rPr>
          <w:szCs w:val="21"/>
        </w:rPr>
      </w:pPr>
      <w:r>
        <w:rPr>
          <w:rFonts w:hint="eastAsia"/>
          <w:szCs w:val="21"/>
        </w:rPr>
        <w:t>随机数一般可使用随机数表等方法产生。</w:t>
      </w:r>
    </w:p>
    <w:p w:rsidR="007F2C1C" w:rsidRDefault="003B0B34" w:rsidP="003B0B34">
      <w:pPr>
        <w:snapToGrid w:val="0"/>
        <w:spacing w:line="360" w:lineRule="auto"/>
        <w:ind w:firstLineChars="200" w:firstLine="420"/>
        <w:rPr>
          <w:color w:val="FF0000"/>
          <w:szCs w:val="21"/>
        </w:rPr>
      </w:pPr>
      <w:r>
        <w:rPr>
          <w:rFonts w:hint="eastAsia"/>
          <w:color w:val="000000"/>
          <w:szCs w:val="21"/>
        </w:rPr>
        <w:t>防火玻璃（</w:t>
      </w:r>
      <w:r w:rsidRPr="004F6958">
        <w:rPr>
          <w:rFonts w:hint="eastAsia"/>
          <w:color w:val="000000"/>
          <w:szCs w:val="21"/>
        </w:rPr>
        <w:t>GB 15763.1</w:t>
      </w:r>
      <w:r>
        <w:rPr>
          <w:rFonts w:hint="eastAsia"/>
          <w:color w:val="000000"/>
          <w:szCs w:val="21"/>
        </w:rPr>
        <w:t>—</w:t>
      </w:r>
      <w:r w:rsidRPr="004F6958">
        <w:rPr>
          <w:rFonts w:hint="eastAsia"/>
          <w:color w:val="000000"/>
          <w:szCs w:val="21"/>
        </w:rPr>
        <w:t>2009</w:t>
      </w:r>
      <w:r>
        <w:rPr>
          <w:rFonts w:hint="eastAsia"/>
          <w:color w:val="000000"/>
          <w:szCs w:val="21"/>
        </w:rPr>
        <w:t>）</w:t>
      </w:r>
      <w:r w:rsidR="007F2C1C">
        <w:rPr>
          <w:szCs w:val="21"/>
        </w:rPr>
        <w:t>每批次产品抽取样品</w:t>
      </w:r>
      <w:r w:rsidR="007F2C1C">
        <w:rPr>
          <w:color w:val="000000"/>
          <w:szCs w:val="21"/>
        </w:rPr>
        <w:t>2</w:t>
      </w:r>
      <w:r w:rsidR="007F2C1C">
        <w:rPr>
          <w:szCs w:val="21"/>
        </w:rPr>
        <w:t>块，其中</w:t>
      </w:r>
      <w:r w:rsidR="007F2C1C">
        <w:rPr>
          <w:color w:val="000000"/>
          <w:szCs w:val="21"/>
        </w:rPr>
        <w:t>1</w:t>
      </w:r>
      <w:r w:rsidR="007F2C1C">
        <w:rPr>
          <w:szCs w:val="21"/>
        </w:rPr>
        <w:t>块作为检验样品，</w:t>
      </w:r>
      <w:r w:rsidR="007F2C1C">
        <w:rPr>
          <w:color w:val="000000"/>
          <w:szCs w:val="21"/>
        </w:rPr>
        <w:t>1</w:t>
      </w:r>
      <w:r w:rsidR="007F2C1C">
        <w:rPr>
          <w:szCs w:val="21"/>
        </w:rPr>
        <w:t>块作为备用样品。样品受火尺寸不应小于</w:t>
      </w:r>
      <w:r w:rsidR="007F2C1C">
        <w:rPr>
          <w:color w:val="000000"/>
          <w:szCs w:val="21"/>
        </w:rPr>
        <w:t>1100mm×600mm</w:t>
      </w:r>
      <w:r w:rsidR="007F2C1C">
        <w:rPr>
          <w:szCs w:val="21"/>
        </w:rPr>
        <w:t>。</w:t>
      </w:r>
    </w:p>
    <w:p w:rsidR="003B0B34" w:rsidRPr="003B0B34" w:rsidRDefault="003B0B34" w:rsidP="003B0B34">
      <w:pPr>
        <w:snapToGrid w:val="0"/>
        <w:spacing w:line="360" w:lineRule="auto"/>
        <w:ind w:firstLineChars="200" w:firstLine="420"/>
        <w:rPr>
          <w:szCs w:val="21"/>
        </w:rPr>
      </w:pPr>
      <w:r>
        <w:rPr>
          <w:rFonts w:hint="eastAsia"/>
          <w:color w:val="000000"/>
          <w:szCs w:val="21"/>
        </w:rPr>
        <w:t>防火玻璃（</w:t>
      </w:r>
      <w:r w:rsidRPr="004F6958">
        <w:rPr>
          <w:rFonts w:hint="eastAsia"/>
          <w:color w:val="000000"/>
          <w:szCs w:val="21"/>
        </w:rPr>
        <w:t>GB 15763.1</w:t>
      </w:r>
      <w:r>
        <w:rPr>
          <w:rFonts w:hint="eastAsia"/>
          <w:color w:val="000000"/>
          <w:szCs w:val="21"/>
        </w:rPr>
        <w:t>—</w:t>
      </w:r>
      <w:r w:rsidRPr="004F6958">
        <w:rPr>
          <w:rFonts w:hint="eastAsia"/>
          <w:color w:val="000000"/>
          <w:szCs w:val="21"/>
        </w:rPr>
        <w:t>20</w:t>
      </w:r>
      <w:r>
        <w:rPr>
          <w:rFonts w:hint="eastAsia"/>
          <w:color w:val="000000"/>
          <w:szCs w:val="21"/>
        </w:rPr>
        <w:t>25</w:t>
      </w:r>
      <w:r>
        <w:rPr>
          <w:rFonts w:hint="eastAsia"/>
          <w:color w:val="000000"/>
          <w:szCs w:val="21"/>
        </w:rPr>
        <w:t>）</w:t>
      </w:r>
      <w:r>
        <w:rPr>
          <w:szCs w:val="21"/>
        </w:rPr>
        <w:t>每批次产品抽取样品</w:t>
      </w:r>
      <w:r>
        <w:rPr>
          <w:color w:val="000000"/>
          <w:szCs w:val="21"/>
        </w:rPr>
        <w:t>2</w:t>
      </w:r>
      <w:r>
        <w:rPr>
          <w:szCs w:val="21"/>
        </w:rPr>
        <w:t>块，其中</w:t>
      </w:r>
      <w:r>
        <w:rPr>
          <w:color w:val="000000"/>
          <w:szCs w:val="21"/>
        </w:rPr>
        <w:t>1</w:t>
      </w:r>
      <w:r>
        <w:rPr>
          <w:szCs w:val="21"/>
        </w:rPr>
        <w:t>块作为检验样品，</w:t>
      </w:r>
      <w:r>
        <w:rPr>
          <w:color w:val="000000"/>
          <w:szCs w:val="21"/>
        </w:rPr>
        <w:t>1</w:t>
      </w:r>
      <w:r>
        <w:rPr>
          <w:szCs w:val="21"/>
        </w:rPr>
        <w:t>块作为备用样品。</w:t>
      </w:r>
      <w:r>
        <w:rPr>
          <w:rFonts w:hint="eastAsia"/>
          <w:szCs w:val="21"/>
        </w:rPr>
        <w:t>受火尺寸长</w:t>
      </w:r>
      <w:r w:rsidRPr="003B0B34">
        <w:rPr>
          <w:rFonts w:hint="eastAsia"/>
          <w:szCs w:val="21"/>
        </w:rPr>
        <w:t>不小于</w:t>
      </w:r>
      <w:r w:rsidRPr="003B0B34">
        <w:rPr>
          <w:rFonts w:hint="eastAsia"/>
          <w:szCs w:val="21"/>
        </w:rPr>
        <w:t>1900mm,</w:t>
      </w:r>
      <w:r>
        <w:rPr>
          <w:rFonts w:hint="eastAsia"/>
          <w:szCs w:val="21"/>
        </w:rPr>
        <w:t>宽</w:t>
      </w:r>
      <w:r w:rsidRPr="003B0B34">
        <w:rPr>
          <w:rFonts w:hint="eastAsia"/>
          <w:szCs w:val="21"/>
        </w:rPr>
        <w:t>不小于</w:t>
      </w:r>
      <w:r w:rsidRPr="003B0B34">
        <w:rPr>
          <w:rFonts w:hint="eastAsia"/>
          <w:szCs w:val="21"/>
        </w:rPr>
        <w:t>1100mm</w:t>
      </w:r>
      <w:r w:rsidRPr="003B0B34">
        <w:rPr>
          <w:rFonts w:hint="eastAsia"/>
          <w:szCs w:val="21"/>
        </w:rPr>
        <w:t>。</w:t>
      </w:r>
    </w:p>
    <w:p w:rsidR="008D4539" w:rsidRDefault="00855340">
      <w:pPr>
        <w:adjustRightInd w:val="0"/>
        <w:snapToGrid w:val="0"/>
        <w:spacing w:line="440" w:lineRule="exact"/>
        <w:outlineLvl w:val="1"/>
        <w:rPr>
          <w:rFonts w:eastAsia="黑体" w:cs="黑体"/>
          <w:szCs w:val="21"/>
        </w:rPr>
      </w:pPr>
      <w:r>
        <w:rPr>
          <w:rFonts w:eastAsia="黑体" w:cs="黑体" w:hint="eastAsia"/>
          <w:szCs w:val="21"/>
        </w:rPr>
        <w:t xml:space="preserve">2 </w:t>
      </w:r>
      <w:r>
        <w:rPr>
          <w:rFonts w:eastAsia="黑体" w:cs="黑体" w:hint="eastAsia"/>
          <w:szCs w:val="21"/>
        </w:rPr>
        <w:t>检验依据</w:t>
      </w:r>
    </w:p>
    <w:p w:rsidR="008D4539" w:rsidRPr="007F2C1C" w:rsidRDefault="003830E0">
      <w:pPr>
        <w:snapToGrid w:val="0"/>
        <w:spacing w:line="440" w:lineRule="exact"/>
        <w:jc w:val="center"/>
        <w:outlineLvl w:val="0"/>
        <w:rPr>
          <w:rFonts w:ascii="黑体" w:eastAsia="黑体" w:hAnsi="黑体"/>
          <w:color w:val="000000"/>
          <w:szCs w:val="21"/>
        </w:rPr>
      </w:pPr>
      <w:r>
        <w:rPr>
          <w:rFonts w:eastAsia="黑体"/>
          <w:color w:val="000000"/>
          <w:szCs w:val="21"/>
        </w:rPr>
        <w:t>表</w:t>
      </w:r>
      <w:r w:rsidR="003B0B34">
        <w:rPr>
          <w:rFonts w:eastAsia="黑体" w:hint="eastAsia"/>
          <w:color w:val="000000"/>
          <w:szCs w:val="21"/>
        </w:rPr>
        <w:t>1</w:t>
      </w:r>
      <w:r w:rsidR="004F6958" w:rsidRPr="007F2C1C">
        <w:rPr>
          <w:rFonts w:eastAsia="黑体" w:hint="eastAsia"/>
          <w:color w:val="000000"/>
          <w:szCs w:val="21"/>
        </w:rPr>
        <w:t>防火玻</w:t>
      </w:r>
      <w:r w:rsidR="004F6958" w:rsidRPr="007F2C1C">
        <w:rPr>
          <w:rFonts w:ascii="黑体" w:eastAsia="黑体" w:hAnsi="黑体" w:hint="eastAsia"/>
          <w:color w:val="000000"/>
          <w:szCs w:val="21"/>
        </w:rPr>
        <w:t>璃</w:t>
      </w:r>
      <w:r w:rsidR="003B0B34">
        <w:rPr>
          <w:rFonts w:ascii="黑体" w:eastAsia="黑体" w:hAnsi="黑体" w:hint="eastAsia"/>
          <w:color w:val="000000"/>
          <w:szCs w:val="21"/>
        </w:rPr>
        <w:t>(</w:t>
      </w:r>
      <w:r w:rsidR="003B0B34" w:rsidRPr="003B0B34">
        <w:rPr>
          <w:rFonts w:ascii="黑体" w:eastAsia="黑体" w:hAnsi="黑体"/>
          <w:color w:val="000000"/>
          <w:szCs w:val="21"/>
        </w:rPr>
        <w:t>GB 15763.1—2009</w:t>
      </w:r>
      <w:r w:rsidR="003B0B34">
        <w:rPr>
          <w:rFonts w:ascii="黑体" w:eastAsia="黑体" w:hAnsi="黑体" w:hint="eastAsia"/>
          <w:color w:val="000000"/>
          <w:szCs w:val="21"/>
        </w:rPr>
        <w:t>)</w:t>
      </w:r>
    </w:p>
    <w:tbl>
      <w:tblPr>
        <w:tblW w:w="779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402"/>
        <w:gridCol w:w="3261"/>
      </w:tblGrid>
      <w:tr w:rsidR="008D4539" w:rsidTr="001E1996">
        <w:trPr>
          <w:trHeight w:hRule="exact" w:val="440"/>
          <w:tblHeader/>
          <w:jc w:val="center"/>
        </w:trPr>
        <w:tc>
          <w:tcPr>
            <w:tcW w:w="1134" w:type="dxa"/>
            <w:vAlign w:val="center"/>
          </w:tcPr>
          <w:p w:rsidR="008D4539" w:rsidRDefault="00855340">
            <w:pPr>
              <w:snapToGrid w:val="0"/>
              <w:spacing w:line="440" w:lineRule="exact"/>
              <w:jc w:val="center"/>
              <w:rPr>
                <w:rFonts w:ascii="宋体" w:hAnsi="宋体"/>
                <w:color w:val="000000"/>
                <w:szCs w:val="21"/>
              </w:rPr>
            </w:pPr>
            <w:r>
              <w:rPr>
                <w:rFonts w:ascii="宋体" w:hAnsi="宋体"/>
                <w:color w:val="000000"/>
                <w:szCs w:val="21"/>
              </w:rPr>
              <w:t>序</w:t>
            </w:r>
            <w:r>
              <w:rPr>
                <w:rFonts w:ascii="宋体" w:hAnsi="宋体" w:hint="eastAsia"/>
                <w:color w:val="000000"/>
                <w:szCs w:val="21"/>
              </w:rPr>
              <w:t>号</w:t>
            </w:r>
          </w:p>
        </w:tc>
        <w:tc>
          <w:tcPr>
            <w:tcW w:w="3402" w:type="dxa"/>
            <w:vAlign w:val="center"/>
          </w:tcPr>
          <w:p w:rsidR="008D4539" w:rsidRDefault="00855340">
            <w:pPr>
              <w:snapToGrid w:val="0"/>
              <w:spacing w:line="440" w:lineRule="exact"/>
              <w:jc w:val="center"/>
              <w:rPr>
                <w:rFonts w:ascii="宋体" w:hAnsi="宋体"/>
                <w:color w:val="000000"/>
                <w:szCs w:val="21"/>
              </w:rPr>
            </w:pPr>
            <w:r>
              <w:rPr>
                <w:rFonts w:ascii="宋体" w:hAnsi="宋体"/>
                <w:color w:val="000000"/>
                <w:szCs w:val="21"/>
              </w:rPr>
              <w:t>检验项目</w:t>
            </w:r>
          </w:p>
        </w:tc>
        <w:tc>
          <w:tcPr>
            <w:tcW w:w="3261" w:type="dxa"/>
            <w:vAlign w:val="center"/>
          </w:tcPr>
          <w:p w:rsidR="008D4539" w:rsidRDefault="00855340">
            <w:pPr>
              <w:snapToGrid w:val="0"/>
              <w:spacing w:line="440" w:lineRule="exact"/>
              <w:jc w:val="center"/>
              <w:rPr>
                <w:rFonts w:ascii="宋体" w:hAnsi="宋体"/>
                <w:color w:val="000000"/>
                <w:szCs w:val="21"/>
              </w:rPr>
            </w:pPr>
            <w:r>
              <w:rPr>
                <w:rFonts w:ascii="宋体" w:hAnsi="宋体"/>
                <w:color w:val="000000"/>
                <w:szCs w:val="21"/>
              </w:rPr>
              <w:t>检验方法</w:t>
            </w:r>
          </w:p>
        </w:tc>
      </w:tr>
      <w:tr w:rsidR="007F2C1C" w:rsidTr="001E1996">
        <w:trPr>
          <w:trHeight w:val="454"/>
          <w:tblHeader/>
          <w:jc w:val="center"/>
        </w:trPr>
        <w:tc>
          <w:tcPr>
            <w:tcW w:w="1134" w:type="dxa"/>
            <w:vAlign w:val="center"/>
          </w:tcPr>
          <w:p w:rsidR="007F2C1C" w:rsidRDefault="007F2C1C">
            <w:pPr>
              <w:adjustRightInd w:val="0"/>
              <w:snapToGrid w:val="0"/>
              <w:jc w:val="center"/>
              <w:textAlignment w:val="center"/>
              <w:rPr>
                <w:rFonts w:ascii="宋体" w:hAnsi="宋体"/>
                <w:szCs w:val="21"/>
              </w:rPr>
            </w:pPr>
            <w:r>
              <w:rPr>
                <w:rFonts w:ascii="宋体" w:hAnsi="宋体" w:hint="eastAsia"/>
                <w:kern w:val="0"/>
                <w:szCs w:val="21"/>
              </w:rPr>
              <w:t>1</w:t>
            </w:r>
          </w:p>
        </w:tc>
        <w:tc>
          <w:tcPr>
            <w:tcW w:w="3402" w:type="dxa"/>
            <w:vAlign w:val="center"/>
          </w:tcPr>
          <w:p w:rsidR="007F2C1C" w:rsidRDefault="003B0B34" w:rsidP="007F2C1C">
            <w:pPr>
              <w:jc w:val="center"/>
              <w:rPr>
                <w:rFonts w:ascii="宋体" w:hAnsi="宋体" w:cs="宋体"/>
                <w:szCs w:val="21"/>
              </w:rPr>
            </w:pPr>
            <w:r>
              <w:rPr>
                <w:color w:val="000000"/>
              </w:rPr>
              <w:t>耐火性能</w:t>
            </w:r>
          </w:p>
        </w:tc>
        <w:tc>
          <w:tcPr>
            <w:tcW w:w="3261" w:type="dxa"/>
            <w:vAlign w:val="center"/>
          </w:tcPr>
          <w:p w:rsidR="007F2C1C" w:rsidRDefault="007F2C1C" w:rsidP="004C64F5">
            <w:pPr>
              <w:jc w:val="center"/>
              <w:rPr>
                <w:rFonts w:hint="eastAsia"/>
                <w:color w:val="000000"/>
                <w:szCs w:val="21"/>
              </w:rPr>
            </w:pPr>
            <w:r w:rsidRPr="004F6958">
              <w:rPr>
                <w:rFonts w:hint="eastAsia"/>
                <w:color w:val="000000"/>
                <w:szCs w:val="21"/>
              </w:rPr>
              <w:t>GB 15763.1</w:t>
            </w:r>
            <w:r>
              <w:rPr>
                <w:rFonts w:hint="eastAsia"/>
                <w:color w:val="000000"/>
                <w:szCs w:val="21"/>
              </w:rPr>
              <w:t>—</w:t>
            </w:r>
            <w:r w:rsidRPr="004F6958">
              <w:rPr>
                <w:rFonts w:hint="eastAsia"/>
                <w:color w:val="000000"/>
                <w:szCs w:val="21"/>
              </w:rPr>
              <w:t>2009</w:t>
            </w:r>
          </w:p>
          <w:p w:rsidR="0005508C" w:rsidRPr="0005508C" w:rsidRDefault="0005508C" w:rsidP="004C64F5">
            <w:pPr>
              <w:jc w:val="center"/>
              <w:rPr>
                <w:color w:val="000000"/>
                <w:szCs w:val="21"/>
              </w:rPr>
            </w:pPr>
            <w:r w:rsidRPr="0005508C">
              <w:rPr>
                <w:color w:val="000000"/>
                <w:szCs w:val="21"/>
              </w:rPr>
              <w:t>GB/T 12513</w:t>
            </w:r>
            <w:r>
              <w:rPr>
                <w:rFonts w:hint="eastAsia"/>
                <w:color w:val="000000"/>
                <w:szCs w:val="21"/>
              </w:rPr>
              <w:t>—</w:t>
            </w:r>
            <w:r w:rsidRPr="0005508C">
              <w:rPr>
                <w:color w:val="000000"/>
                <w:szCs w:val="21"/>
              </w:rPr>
              <w:t>2006</w:t>
            </w:r>
          </w:p>
        </w:tc>
      </w:tr>
    </w:tbl>
    <w:p w:rsidR="003B0B34" w:rsidRPr="007F2C1C" w:rsidRDefault="003B0B34" w:rsidP="003B0B34">
      <w:pPr>
        <w:snapToGrid w:val="0"/>
        <w:spacing w:line="440" w:lineRule="exact"/>
        <w:jc w:val="center"/>
        <w:outlineLvl w:val="0"/>
        <w:rPr>
          <w:rFonts w:ascii="黑体" w:eastAsia="黑体" w:hAnsi="黑体"/>
          <w:color w:val="000000"/>
          <w:szCs w:val="21"/>
        </w:rPr>
      </w:pPr>
      <w:r>
        <w:rPr>
          <w:rFonts w:eastAsia="黑体"/>
          <w:color w:val="000000"/>
          <w:szCs w:val="21"/>
        </w:rPr>
        <w:t>表</w:t>
      </w:r>
      <w:r>
        <w:rPr>
          <w:rFonts w:eastAsia="黑体" w:hint="eastAsia"/>
          <w:color w:val="000000"/>
          <w:szCs w:val="21"/>
        </w:rPr>
        <w:t>2</w:t>
      </w:r>
      <w:r w:rsidRPr="007F2C1C">
        <w:rPr>
          <w:rFonts w:eastAsia="黑体" w:hint="eastAsia"/>
          <w:color w:val="000000"/>
          <w:szCs w:val="21"/>
        </w:rPr>
        <w:t>防火玻</w:t>
      </w:r>
      <w:r w:rsidRPr="007F2C1C">
        <w:rPr>
          <w:rFonts w:ascii="黑体" w:eastAsia="黑体" w:hAnsi="黑体" w:hint="eastAsia"/>
          <w:color w:val="000000"/>
          <w:szCs w:val="21"/>
        </w:rPr>
        <w:t>璃</w:t>
      </w:r>
      <w:r>
        <w:rPr>
          <w:rFonts w:ascii="黑体" w:eastAsia="黑体" w:hAnsi="黑体" w:hint="eastAsia"/>
          <w:color w:val="000000"/>
          <w:szCs w:val="21"/>
        </w:rPr>
        <w:t>(</w:t>
      </w:r>
      <w:r w:rsidRPr="003B0B34">
        <w:rPr>
          <w:rFonts w:ascii="黑体" w:eastAsia="黑体" w:hAnsi="黑体"/>
          <w:color w:val="000000"/>
          <w:szCs w:val="21"/>
        </w:rPr>
        <w:t>GB 15763.1—20</w:t>
      </w:r>
      <w:r>
        <w:rPr>
          <w:rFonts w:ascii="黑体" w:eastAsia="黑体" w:hAnsi="黑体" w:hint="eastAsia"/>
          <w:color w:val="000000"/>
          <w:szCs w:val="21"/>
        </w:rPr>
        <w:t>25)</w:t>
      </w:r>
    </w:p>
    <w:tbl>
      <w:tblPr>
        <w:tblW w:w="779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402"/>
        <w:gridCol w:w="3261"/>
      </w:tblGrid>
      <w:tr w:rsidR="003B0B34" w:rsidTr="004010BD">
        <w:trPr>
          <w:trHeight w:hRule="exact" w:val="440"/>
          <w:tblHeader/>
          <w:jc w:val="center"/>
        </w:trPr>
        <w:tc>
          <w:tcPr>
            <w:tcW w:w="1134" w:type="dxa"/>
            <w:vAlign w:val="center"/>
          </w:tcPr>
          <w:p w:rsidR="003B0B34" w:rsidRDefault="003B0B34" w:rsidP="004010BD">
            <w:pPr>
              <w:snapToGrid w:val="0"/>
              <w:spacing w:line="440" w:lineRule="exact"/>
              <w:jc w:val="center"/>
              <w:rPr>
                <w:rFonts w:ascii="宋体" w:hAnsi="宋体"/>
                <w:color w:val="000000"/>
                <w:szCs w:val="21"/>
              </w:rPr>
            </w:pPr>
            <w:r>
              <w:rPr>
                <w:rFonts w:ascii="宋体" w:hAnsi="宋体"/>
                <w:color w:val="000000"/>
                <w:szCs w:val="21"/>
              </w:rPr>
              <w:t>序</w:t>
            </w:r>
            <w:r>
              <w:rPr>
                <w:rFonts w:ascii="宋体" w:hAnsi="宋体" w:hint="eastAsia"/>
                <w:color w:val="000000"/>
                <w:szCs w:val="21"/>
              </w:rPr>
              <w:t>号</w:t>
            </w:r>
          </w:p>
        </w:tc>
        <w:tc>
          <w:tcPr>
            <w:tcW w:w="3402" w:type="dxa"/>
            <w:vAlign w:val="center"/>
          </w:tcPr>
          <w:p w:rsidR="003B0B34" w:rsidRDefault="003B0B34" w:rsidP="004010BD">
            <w:pPr>
              <w:snapToGrid w:val="0"/>
              <w:spacing w:line="440" w:lineRule="exact"/>
              <w:jc w:val="center"/>
              <w:rPr>
                <w:rFonts w:ascii="宋体" w:hAnsi="宋体"/>
                <w:color w:val="000000"/>
                <w:szCs w:val="21"/>
              </w:rPr>
            </w:pPr>
            <w:r>
              <w:rPr>
                <w:rFonts w:ascii="宋体" w:hAnsi="宋体"/>
                <w:color w:val="000000"/>
                <w:szCs w:val="21"/>
              </w:rPr>
              <w:t>检验项目</w:t>
            </w:r>
          </w:p>
        </w:tc>
        <w:tc>
          <w:tcPr>
            <w:tcW w:w="3261" w:type="dxa"/>
            <w:vAlign w:val="center"/>
          </w:tcPr>
          <w:p w:rsidR="003B0B34" w:rsidRDefault="003B0B34" w:rsidP="004010BD">
            <w:pPr>
              <w:snapToGrid w:val="0"/>
              <w:spacing w:line="440" w:lineRule="exact"/>
              <w:jc w:val="center"/>
              <w:rPr>
                <w:rFonts w:ascii="宋体" w:hAnsi="宋体"/>
                <w:color w:val="000000"/>
                <w:szCs w:val="21"/>
              </w:rPr>
            </w:pPr>
            <w:r>
              <w:rPr>
                <w:rFonts w:ascii="宋体" w:hAnsi="宋体"/>
                <w:color w:val="000000"/>
                <w:szCs w:val="21"/>
              </w:rPr>
              <w:t>检验方法</w:t>
            </w:r>
          </w:p>
        </w:tc>
      </w:tr>
      <w:tr w:rsidR="003B0B34" w:rsidTr="004010BD">
        <w:trPr>
          <w:trHeight w:val="454"/>
          <w:tblHeader/>
          <w:jc w:val="center"/>
        </w:trPr>
        <w:tc>
          <w:tcPr>
            <w:tcW w:w="1134" w:type="dxa"/>
            <w:vAlign w:val="center"/>
          </w:tcPr>
          <w:p w:rsidR="003B0B34" w:rsidRDefault="003B0B34" w:rsidP="004010BD">
            <w:pPr>
              <w:adjustRightInd w:val="0"/>
              <w:snapToGrid w:val="0"/>
              <w:jc w:val="center"/>
              <w:textAlignment w:val="center"/>
              <w:rPr>
                <w:rFonts w:ascii="宋体" w:hAnsi="宋体"/>
                <w:szCs w:val="21"/>
              </w:rPr>
            </w:pPr>
            <w:r>
              <w:rPr>
                <w:rFonts w:ascii="宋体" w:hAnsi="宋体" w:hint="eastAsia"/>
                <w:kern w:val="0"/>
                <w:szCs w:val="21"/>
              </w:rPr>
              <w:t>1</w:t>
            </w:r>
          </w:p>
        </w:tc>
        <w:tc>
          <w:tcPr>
            <w:tcW w:w="3402" w:type="dxa"/>
            <w:vAlign w:val="center"/>
          </w:tcPr>
          <w:p w:rsidR="003B0B34" w:rsidRDefault="003B0B34" w:rsidP="004010BD">
            <w:pPr>
              <w:jc w:val="center"/>
              <w:rPr>
                <w:rFonts w:ascii="宋体" w:hAnsi="宋体" w:cs="宋体"/>
                <w:szCs w:val="21"/>
              </w:rPr>
            </w:pPr>
            <w:r>
              <w:rPr>
                <w:color w:val="000000"/>
              </w:rPr>
              <w:t>耐火性能</w:t>
            </w:r>
          </w:p>
        </w:tc>
        <w:tc>
          <w:tcPr>
            <w:tcW w:w="3261" w:type="dxa"/>
            <w:vAlign w:val="center"/>
          </w:tcPr>
          <w:p w:rsidR="003B0B34" w:rsidRDefault="003B0B34" w:rsidP="003B0B34">
            <w:pPr>
              <w:jc w:val="center"/>
              <w:rPr>
                <w:rFonts w:ascii="宋体" w:hAnsi="宋体" w:cs="宋体"/>
                <w:color w:val="000000"/>
                <w:szCs w:val="21"/>
              </w:rPr>
            </w:pPr>
            <w:r w:rsidRPr="004F6958">
              <w:rPr>
                <w:rFonts w:hint="eastAsia"/>
                <w:color w:val="000000"/>
                <w:szCs w:val="21"/>
              </w:rPr>
              <w:t>GB 15763.1</w:t>
            </w:r>
            <w:r>
              <w:rPr>
                <w:rFonts w:hint="eastAsia"/>
                <w:color w:val="000000"/>
                <w:szCs w:val="21"/>
              </w:rPr>
              <w:t>—</w:t>
            </w:r>
            <w:r w:rsidRPr="004F6958">
              <w:rPr>
                <w:rFonts w:hint="eastAsia"/>
                <w:color w:val="000000"/>
                <w:szCs w:val="21"/>
              </w:rPr>
              <w:t>20</w:t>
            </w:r>
            <w:r>
              <w:rPr>
                <w:rFonts w:hint="eastAsia"/>
                <w:color w:val="000000"/>
                <w:szCs w:val="21"/>
              </w:rPr>
              <w:t>25</w:t>
            </w:r>
          </w:p>
        </w:tc>
      </w:tr>
    </w:tbl>
    <w:p w:rsidR="003B0B34" w:rsidRDefault="003B0B34">
      <w:pPr>
        <w:snapToGrid w:val="0"/>
        <w:spacing w:line="440" w:lineRule="exact"/>
        <w:ind w:firstLineChars="171" w:firstLine="359"/>
        <w:rPr>
          <w:color w:val="000000"/>
          <w:szCs w:val="21"/>
        </w:rPr>
      </w:pPr>
    </w:p>
    <w:p w:rsidR="008D4539" w:rsidRDefault="00855340">
      <w:pPr>
        <w:snapToGrid w:val="0"/>
        <w:spacing w:line="440" w:lineRule="exact"/>
        <w:ind w:firstLineChars="171" w:firstLine="359"/>
        <w:rPr>
          <w:color w:val="000000"/>
          <w:szCs w:val="21"/>
        </w:rPr>
      </w:pPr>
      <w:r>
        <w:rPr>
          <w:rFonts w:hint="eastAsia"/>
          <w:color w:val="000000"/>
          <w:szCs w:val="21"/>
        </w:rPr>
        <w:t>执行其他标准的产品，检验项目参照上述内容执行。</w:t>
      </w:r>
    </w:p>
    <w:p w:rsidR="008D4539" w:rsidRDefault="00855340">
      <w:pPr>
        <w:snapToGrid w:val="0"/>
        <w:spacing w:line="440" w:lineRule="exact"/>
        <w:ind w:firstLineChars="171" w:firstLine="359"/>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rsidR="00F40CEF" w:rsidRDefault="00F40CEF" w:rsidP="00F40CEF">
      <w:pPr>
        <w:snapToGrid w:val="0"/>
        <w:spacing w:line="440" w:lineRule="exact"/>
        <w:ind w:firstLineChars="171" w:firstLine="359"/>
        <w:rPr>
          <w:color w:val="000000"/>
          <w:szCs w:val="21"/>
        </w:rPr>
      </w:pPr>
      <w:r>
        <w:rPr>
          <w:rFonts w:hint="eastAsia"/>
          <w:color w:val="000000"/>
          <w:szCs w:val="21"/>
        </w:rPr>
        <w:t>复检时所检测的样品为备用样品。</w:t>
      </w:r>
    </w:p>
    <w:p w:rsidR="008D4539" w:rsidRPr="00F40CEF" w:rsidRDefault="008D4539">
      <w:pPr>
        <w:snapToGrid w:val="0"/>
        <w:spacing w:line="440" w:lineRule="exact"/>
        <w:ind w:firstLineChars="171" w:firstLine="359"/>
        <w:rPr>
          <w:rFonts w:eastAsia="黑体" w:cs="黑体"/>
          <w:szCs w:val="21"/>
        </w:rPr>
      </w:pPr>
    </w:p>
    <w:p w:rsidR="008D4539" w:rsidRDefault="00855340">
      <w:pPr>
        <w:adjustRightInd w:val="0"/>
        <w:snapToGrid w:val="0"/>
        <w:spacing w:line="440" w:lineRule="exact"/>
        <w:outlineLvl w:val="1"/>
        <w:rPr>
          <w:rFonts w:eastAsia="黑体" w:cs="黑体"/>
          <w:szCs w:val="21"/>
        </w:rPr>
      </w:pPr>
      <w:r>
        <w:rPr>
          <w:rFonts w:eastAsia="黑体" w:cs="黑体" w:hint="eastAsia"/>
          <w:szCs w:val="21"/>
        </w:rPr>
        <w:t xml:space="preserve">3 </w:t>
      </w:r>
      <w:r>
        <w:rPr>
          <w:rFonts w:eastAsia="黑体" w:cs="黑体" w:hint="eastAsia"/>
          <w:szCs w:val="21"/>
        </w:rPr>
        <w:t>判定规则</w:t>
      </w:r>
    </w:p>
    <w:p w:rsidR="008D4539" w:rsidRDefault="00855340" w:rsidP="003830E0">
      <w:pPr>
        <w:snapToGrid w:val="0"/>
        <w:spacing w:line="440" w:lineRule="exact"/>
        <w:rPr>
          <w:color w:val="000000"/>
          <w:szCs w:val="21"/>
        </w:rPr>
      </w:pPr>
      <w:r>
        <w:rPr>
          <w:rFonts w:hint="eastAsia"/>
          <w:color w:val="000000"/>
          <w:szCs w:val="21"/>
        </w:rPr>
        <w:t>3.1</w:t>
      </w:r>
      <w:r>
        <w:rPr>
          <w:rFonts w:hint="eastAsia"/>
          <w:color w:val="000000"/>
          <w:szCs w:val="21"/>
        </w:rPr>
        <w:t>依据标准</w:t>
      </w:r>
    </w:p>
    <w:p w:rsidR="004F6958" w:rsidRDefault="004F6958" w:rsidP="007F2C1C">
      <w:pPr>
        <w:snapToGrid w:val="0"/>
        <w:spacing w:line="440" w:lineRule="exact"/>
        <w:ind w:firstLineChars="171" w:firstLine="359"/>
        <w:rPr>
          <w:color w:val="000000"/>
          <w:szCs w:val="21"/>
        </w:rPr>
      </w:pPr>
      <w:r w:rsidRPr="004F6958">
        <w:rPr>
          <w:rFonts w:hint="eastAsia"/>
          <w:color w:val="000000"/>
          <w:szCs w:val="21"/>
        </w:rPr>
        <w:t>GB 15763.1</w:t>
      </w:r>
      <w:r w:rsidR="007F2C1C">
        <w:rPr>
          <w:rFonts w:hint="eastAsia"/>
          <w:color w:val="000000"/>
          <w:szCs w:val="21"/>
        </w:rPr>
        <w:t>—</w:t>
      </w:r>
      <w:r w:rsidRPr="004F6958">
        <w:rPr>
          <w:rFonts w:hint="eastAsia"/>
          <w:color w:val="000000"/>
          <w:szCs w:val="21"/>
        </w:rPr>
        <w:t>2009</w:t>
      </w:r>
      <w:r w:rsidR="007F2C1C">
        <w:rPr>
          <w:rFonts w:hint="eastAsia"/>
          <w:color w:val="000000"/>
          <w:szCs w:val="21"/>
        </w:rPr>
        <w:t xml:space="preserve"> </w:t>
      </w:r>
      <w:r w:rsidRPr="004F6958">
        <w:rPr>
          <w:rFonts w:hint="eastAsia"/>
          <w:color w:val="000000"/>
          <w:szCs w:val="21"/>
        </w:rPr>
        <w:t>建筑用安全玻璃</w:t>
      </w:r>
      <w:r w:rsidRPr="004F6958">
        <w:rPr>
          <w:rFonts w:hint="eastAsia"/>
          <w:color w:val="000000"/>
          <w:szCs w:val="21"/>
        </w:rPr>
        <w:t xml:space="preserve"> </w:t>
      </w:r>
      <w:r w:rsidRPr="004F6958">
        <w:rPr>
          <w:rFonts w:hint="eastAsia"/>
          <w:color w:val="000000"/>
          <w:szCs w:val="21"/>
        </w:rPr>
        <w:t>第</w:t>
      </w:r>
      <w:r w:rsidRPr="004F6958">
        <w:rPr>
          <w:rFonts w:hint="eastAsia"/>
          <w:color w:val="000000"/>
          <w:szCs w:val="21"/>
        </w:rPr>
        <w:t>1</w:t>
      </w:r>
      <w:r w:rsidRPr="004F6958">
        <w:rPr>
          <w:rFonts w:hint="eastAsia"/>
          <w:color w:val="000000"/>
          <w:szCs w:val="21"/>
        </w:rPr>
        <w:t>部分防火玻璃</w:t>
      </w:r>
    </w:p>
    <w:p w:rsidR="003B0B34" w:rsidRPr="003B0B34" w:rsidRDefault="003B0B34" w:rsidP="003B0B34">
      <w:pPr>
        <w:snapToGrid w:val="0"/>
        <w:spacing w:line="440" w:lineRule="exact"/>
        <w:ind w:firstLineChars="171" w:firstLine="359"/>
        <w:rPr>
          <w:color w:val="000000"/>
          <w:szCs w:val="21"/>
        </w:rPr>
      </w:pPr>
      <w:r w:rsidRPr="004F6958">
        <w:rPr>
          <w:rFonts w:hint="eastAsia"/>
          <w:color w:val="000000"/>
          <w:szCs w:val="21"/>
        </w:rPr>
        <w:t>GB 15763.1</w:t>
      </w:r>
      <w:r>
        <w:rPr>
          <w:rFonts w:hint="eastAsia"/>
          <w:color w:val="000000"/>
          <w:szCs w:val="21"/>
        </w:rPr>
        <w:t>—</w:t>
      </w:r>
      <w:r w:rsidRPr="004F6958">
        <w:rPr>
          <w:rFonts w:hint="eastAsia"/>
          <w:color w:val="000000"/>
          <w:szCs w:val="21"/>
        </w:rPr>
        <w:t>20</w:t>
      </w:r>
      <w:r>
        <w:rPr>
          <w:rFonts w:hint="eastAsia"/>
          <w:color w:val="000000"/>
          <w:szCs w:val="21"/>
        </w:rPr>
        <w:t xml:space="preserve">25 </w:t>
      </w:r>
      <w:r w:rsidRPr="004F6958">
        <w:rPr>
          <w:rFonts w:hint="eastAsia"/>
          <w:color w:val="000000"/>
          <w:szCs w:val="21"/>
        </w:rPr>
        <w:t>建筑用安全玻璃</w:t>
      </w:r>
      <w:r w:rsidRPr="004F6958">
        <w:rPr>
          <w:rFonts w:hint="eastAsia"/>
          <w:color w:val="000000"/>
          <w:szCs w:val="21"/>
        </w:rPr>
        <w:t xml:space="preserve"> </w:t>
      </w:r>
      <w:r w:rsidRPr="004F6958">
        <w:rPr>
          <w:rFonts w:hint="eastAsia"/>
          <w:color w:val="000000"/>
          <w:szCs w:val="21"/>
        </w:rPr>
        <w:t>第</w:t>
      </w:r>
      <w:r w:rsidRPr="004F6958">
        <w:rPr>
          <w:rFonts w:hint="eastAsia"/>
          <w:color w:val="000000"/>
          <w:szCs w:val="21"/>
        </w:rPr>
        <w:t>1</w:t>
      </w:r>
      <w:r w:rsidRPr="004F6958">
        <w:rPr>
          <w:rFonts w:hint="eastAsia"/>
          <w:color w:val="000000"/>
          <w:szCs w:val="21"/>
        </w:rPr>
        <w:t>部分防火玻璃</w:t>
      </w:r>
    </w:p>
    <w:p w:rsidR="008D4539" w:rsidRDefault="00855340" w:rsidP="003830E0">
      <w:pPr>
        <w:snapToGrid w:val="0"/>
        <w:spacing w:line="440" w:lineRule="exact"/>
        <w:ind w:firstLineChars="171" w:firstLine="359"/>
        <w:rPr>
          <w:color w:val="000000"/>
          <w:szCs w:val="21"/>
        </w:rPr>
      </w:pPr>
      <w:r>
        <w:rPr>
          <w:color w:val="000000"/>
          <w:szCs w:val="21"/>
        </w:rPr>
        <w:t>现行有效的</w:t>
      </w:r>
      <w:r>
        <w:rPr>
          <w:rFonts w:hint="eastAsia"/>
          <w:color w:val="000000"/>
          <w:szCs w:val="21"/>
        </w:rPr>
        <w:t>其他</w:t>
      </w:r>
      <w:r>
        <w:rPr>
          <w:color w:val="000000"/>
          <w:szCs w:val="21"/>
        </w:rPr>
        <w:t>标准及产品明示质量要求</w:t>
      </w:r>
    </w:p>
    <w:p w:rsidR="008D4539" w:rsidRDefault="00855340">
      <w:pPr>
        <w:adjustRightInd w:val="0"/>
        <w:snapToGrid w:val="0"/>
        <w:spacing w:line="440" w:lineRule="exact"/>
        <w:jc w:val="left"/>
        <w:rPr>
          <w:rFonts w:hAnsi="宋体"/>
        </w:rPr>
      </w:pPr>
      <w:r>
        <w:rPr>
          <w:rFonts w:hAnsi="宋体" w:hint="eastAsia"/>
        </w:rPr>
        <w:t>3.2</w:t>
      </w:r>
      <w:r>
        <w:rPr>
          <w:rFonts w:hAnsi="宋体" w:hint="eastAsia"/>
        </w:rPr>
        <w:t>判定原则</w:t>
      </w:r>
    </w:p>
    <w:p w:rsidR="008D4539" w:rsidRDefault="00855340">
      <w:pPr>
        <w:adjustRightInd w:val="0"/>
        <w:snapToGrid w:val="0"/>
        <w:spacing w:line="440" w:lineRule="exact"/>
        <w:ind w:firstLineChars="200" w:firstLine="420"/>
        <w:rPr>
          <w:color w:val="000000"/>
          <w:szCs w:val="21"/>
        </w:rPr>
      </w:pPr>
      <w:r>
        <w:rPr>
          <w:rFonts w:hint="eastAsia"/>
          <w:color w:val="000000"/>
          <w:szCs w:val="21"/>
        </w:rPr>
        <w:t>若被检产品明示的质量要求高于本细则中检验项目依据的标准要求时，应按被检产品明示的质</w:t>
      </w:r>
      <w:r>
        <w:rPr>
          <w:rFonts w:hint="eastAsia"/>
          <w:color w:val="000000"/>
          <w:szCs w:val="21"/>
        </w:rPr>
        <w:lastRenderedPageBreak/>
        <w:t>量要求判定。</w:t>
      </w:r>
    </w:p>
    <w:p w:rsidR="008D4539" w:rsidRDefault="00855340">
      <w:pPr>
        <w:adjustRightInd w:val="0"/>
        <w:snapToGrid w:val="0"/>
        <w:spacing w:line="440" w:lineRule="exact"/>
        <w:ind w:firstLineChars="200" w:firstLine="420"/>
        <w:rPr>
          <w:color w:val="000000"/>
          <w:szCs w:val="21"/>
        </w:rPr>
      </w:pPr>
      <w:r>
        <w:rPr>
          <w:rFonts w:hint="eastAsia"/>
          <w:color w:val="000000"/>
          <w:szCs w:val="21"/>
        </w:rPr>
        <w:t>若被检产品明示的质量要求低于本细则中检验项目依据的强制性标准要求时，应按照强制性标准要求判定。</w:t>
      </w:r>
    </w:p>
    <w:p w:rsidR="008D4539" w:rsidRDefault="00855340">
      <w:pPr>
        <w:adjustRightInd w:val="0"/>
        <w:snapToGrid w:val="0"/>
        <w:spacing w:line="440" w:lineRule="exact"/>
        <w:ind w:firstLineChars="200" w:firstLine="420"/>
        <w:rPr>
          <w:color w:val="000000"/>
          <w:szCs w:val="21"/>
        </w:rPr>
      </w:pPr>
      <w:r>
        <w:rPr>
          <w:rFonts w:hint="eastAsia"/>
          <w:color w:val="000000"/>
          <w:szCs w:val="21"/>
        </w:rPr>
        <w:t>若被检产品明示的质量要求低于或包含本细则中检验项目依据的推荐性标准要求时，应以被检产品明示的质量要求判定。但应在检验报告中注明该项目的实测值以及推荐性标准的标准值。</w:t>
      </w:r>
    </w:p>
    <w:p w:rsidR="008D4539" w:rsidRDefault="00855340">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若被检产品明示的质量要求缺少本细则中检验项目依据的强制性标准要求时，应按照强制性标准要求判定。</w:t>
      </w:r>
    </w:p>
    <w:p w:rsidR="008D4539" w:rsidRDefault="00855340" w:rsidP="00991D8B">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若被检产品明示的质量要求缺少本细则中检验项目依据的推荐性标准要求时，该项目不参与判定。但应在检验报告中注明该项目的实测值以及推荐性标准的标准值。</w:t>
      </w:r>
    </w:p>
    <w:p w:rsidR="008D4539" w:rsidRDefault="00855340">
      <w:pPr>
        <w:adjustRightInd w:val="0"/>
        <w:snapToGrid w:val="0"/>
        <w:spacing w:line="440" w:lineRule="exact"/>
        <w:rPr>
          <w:color w:val="000000"/>
          <w:szCs w:val="21"/>
        </w:rPr>
      </w:pPr>
      <w:r>
        <w:rPr>
          <w:rFonts w:hint="eastAsia"/>
          <w:color w:val="000000"/>
          <w:szCs w:val="21"/>
        </w:rPr>
        <w:t>3</w:t>
      </w:r>
      <w:r>
        <w:rPr>
          <w:color w:val="000000"/>
          <w:szCs w:val="21"/>
        </w:rPr>
        <w:t xml:space="preserve">.3 </w:t>
      </w:r>
      <w:r>
        <w:rPr>
          <w:rFonts w:hint="eastAsia"/>
          <w:color w:val="000000"/>
          <w:szCs w:val="21"/>
        </w:rPr>
        <w:t>综合结论判定</w:t>
      </w:r>
    </w:p>
    <w:p w:rsidR="008D4539" w:rsidRDefault="00855340">
      <w:pPr>
        <w:snapToGrid w:val="0"/>
        <w:spacing w:line="440" w:lineRule="exact"/>
        <w:ind w:firstLineChars="200" w:firstLine="420"/>
        <w:rPr>
          <w:color w:val="000000"/>
          <w:szCs w:val="21"/>
        </w:rPr>
      </w:pPr>
      <w:r>
        <w:rPr>
          <w:color w:val="000000"/>
          <w:szCs w:val="21"/>
        </w:rPr>
        <w:t>经检验，检验项目中任一项或一项以上不合格，判定被抽查产品为</w:t>
      </w:r>
      <w:r>
        <w:rPr>
          <w:rFonts w:hint="eastAsia"/>
          <w:color w:val="000000"/>
          <w:szCs w:val="21"/>
        </w:rPr>
        <w:t>“</w:t>
      </w:r>
      <w:r>
        <w:rPr>
          <w:color w:val="000000"/>
          <w:szCs w:val="21"/>
        </w:rPr>
        <w:t>不合格</w:t>
      </w:r>
      <w:r>
        <w:rPr>
          <w:rFonts w:hint="eastAsia"/>
          <w:color w:val="000000"/>
          <w:szCs w:val="21"/>
        </w:rPr>
        <w:t>”；</w:t>
      </w:r>
    </w:p>
    <w:p w:rsidR="008D4539" w:rsidRDefault="00855340">
      <w:pPr>
        <w:snapToGrid w:val="0"/>
        <w:spacing w:line="440" w:lineRule="exact"/>
        <w:ind w:firstLineChars="200" w:firstLine="420"/>
        <w:rPr>
          <w:rFonts w:hAnsi="宋体"/>
        </w:rPr>
      </w:pPr>
      <w:r>
        <w:rPr>
          <w:color w:val="000000"/>
          <w:szCs w:val="21"/>
        </w:rPr>
        <w:t>检验项目全部</w:t>
      </w:r>
      <w:r>
        <w:rPr>
          <w:rFonts w:hint="eastAsia"/>
          <w:color w:val="000000"/>
          <w:szCs w:val="21"/>
        </w:rPr>
        <w:t>符合明示质量要求</w:t>
      </w:r>
      <w:r>
        <w:rPr>
          <w:color w:val="000000"/>
          <w:szCs w:val="21"/>
        </w:rPr>
        <w:t>，</w:t>
      </w:r>
      <w:r>
        <w:rPr>
          <w:rFonts w:hint="eastAsia"/>
          <w:color w:val="000000"/>
          <w:szCs w:val="21"/>
        </w:rPr>
        <w:t>但不符合本细则检验项目依据的推荐性标准，</w:t>
      </w:r>
      <w:r>
        <w:rPr>
          <w:color w:val="000000"/>
          <w:szCs w:val="21"/>
        </w:rPr>
        <w:t>判定被抽查产品</w:t>
      </w:r>
      <w:r>
        <w:rPr>
          <w:rFonts w:hint="eastAsia"/>
          <w:color w:val="000000"/>
          <w:szCs w:val="21"/>
        </w:rPr>
        <w:t>“</w:t>
      </w:r>
      <w:r>
        <w:rPr>
          <w:rFonts w:hAnsi="宋体" w:hint="eastAsia"/>
        </w:rPr>
        <w:t>所检项目符合企业标准，未达到国家、行业、地方标准规定”；</w:t>
      </w:r>
    </w:p>
    <w:p w:rsidR="008D4539" w:rsidRDefault="00855340">
      <w:pPr>
        <w:snapToGrid w:val="0"/>
        <w:spacing w:line="440" w:lineRule="exact"/>
        <w:ind w:firstLineChars="200" w:firstLine="420"/>
        <w:rPr>
          <w:color w:val="000000"/>
          <w:szCs w:val="21"/>
        </w:rPr>
      </w:pPr>
      <w:r>
        <w:rPr>
          <w:color w:val="000000"/>
          <w:szCs w:val="21"/>
        </w:rPr>
        <w:t>检验项目全部</w:t>
      </w:r>
      <w:r>
        <w:rPr>
          <w:rFonts w:hint="eastAsia"/>
          <w:color w:val="000000"/>
          <w:szCs w:val="21"/>
        </w:rPr>
        <w:t>符合明示质量要求</w:t>
      </w:r>
      <w:r>
        <w:rPr>
          <w:color w:val="000000"/>
          <w:szCs w:val="21"/>
        </w:rPr>
        <w:t>，</w:t>
      </w:r>
      <w:r>
        <w:rPr>
          <w:rFonts w:hint="eastAsia"/>
          <w:color w:val="000000"/>
          <w:szCs w:val="21"/>
        </w:rPr>
        <w:t>且符合本细则检验项目依据的推荐性标准，</w:t>
      </w:r>
      <w:r>
        <w:rPr>
          <w:rFonts w:hAnsi="宋体" w:hint="eastAsia"/>
        </w:rPr>
        <w:t>判定被抽查产品为</w:t>
      </w:r>
      <w:r>
        <w:rPr>
          <w:rFonts w:hint="eastAsia"/>
          <w:color w:val="000000"/>
          <w:szCs w:val="21"/>
        </w:rPr>
        <w:t>“所检项目符合本次监督抽查要求”。</w:t>
      </w:r>
    </w:p>
    <w:sectPr w:rsidR="008D4539" w:rsidSect="008D4539">
      <w:headerReference w:type="default"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17D" w:rsidRDefault="00AF217D" w:rsidP="008D4539">
      <w:r>
        <w:separator/>
      </w:r>
    </w:p>
  </w:endnote>
  <w:endnote w:type="continuationSeparator" w:id="0">
    <w:p w:rsidR="00AF217D" w:rsidRDefault="00AF217D" w:rsidP="008D45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charset w:val="86"/>
    <w:family w:val="modern"/>
    <w:pitch w:val="fixed"/>
    <w:sig w:usb0="00000000"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方正仿宋简体">
    <w:altName w:val="微软雅黑"/>
    <w:charset w:val="86"/>
    <w:family w:val="script"/>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539" w:rsidRDefault="00E43383">
    <w:pPr>
      <w:pStyle w:val="a8"/>
      <w:jc w:val="center"/>
      <w:rPr>
        <w:sz w:val="21"/>
        <w:szCs w:val="21"/>
      </w:rPr>
    </w:pPr>
    <w:r w:rsidRPr="00E43383">
      <w:rPr>
        <w:sz w:val="21"/>
        <w:szCs w:val="21"/>
      </w:rPr>
      <w:fldChar w:fldCharType="begin"/>
    </w:r>
    <w:r w:rsidR="00855340">
      <w:rPr>
        <w:sz w:val="21"/>
        <w:szCs w:val="21"/>
      </w:rPr>
      <w:instrText xml:space="preserve"> PAGE   \* MERGEFORMAT </w:instrText>
    </w:r>
    <w:r w:rsidRPr="00E43383">
      <w:rPr>
        <w:sz w:val="21"/>
        <w:szCs w:val="21"/>
      </w:rPr>
      <w:fldChar w:fldCharType="separate"/>
    </w:r>
    <w:r w:rsidR="0005508C" w:rsidRPr="0005508C">
      <w:rPr>
        <w:noProof/>
        <w:sz w:val="21"/>
        <w:szCs w:val="21"/>
        <w:lang w:val="zh-CN"/>
      </w:rPr>
      <w:t>1</w:t>
    </w:r>
    <w:r>
      <w:rPr>
        <w:sz w:val="21"/>
        <w:szCs w:val="21"/>
        <w:lang w:val="zh-CN"/>
      </w:rPr>
      <w:fldChar w:fldCharType="end"/>
    </w:r>
  </w:p>
  <w:p w:rsidR="008D4539" w:rsidRDefault="008D453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17D" w:rsidRDefault="00AF217D" w:rsidP="008D4539">
      <w:r>
        <w:separator/>
      </w:r>
    </w:p>
  </w:footnote>
  <w:footnote w:type="continuationSeparator" w:id="0">
    <w:p w:rsidR="00AF217D" w:rsidRDefault="00AF217D" w:rsidP="008D45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539" w:rsidRDefault="008D4539">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E7F45"/>
    <w:rsid w:val="BB9E379C"/>
    <w:rsid w:val="FDFDAD06"/>
    <w:rsid w:val="FEFB42D0"/>
    <w:rsid w:val="000044EA"/>
    <w:rsid w:val="000223BA"/>
    <w:rsid w:val="00022CD6"/>
    <w:rsid w:val="00025E70"/>
    <w:rsid w:val="00026930"/>
    <w:rsid w:val="0005508C"/>
    <w:rsid w:val="000600FC"/>
    <w:rsid w:val="00060E6C"/>
    <w:rsid w:val="00090DC6"/>
    <w:rsid w:val="000A2FA9"/>
    <w:rsid w:val="000D0B7A"/>
    <w:rsid w:val="000D182D"/>
    <w:rsid w:val="000F0172"/>
    <w:rsid w:val="000F67B7"/>
    <w:rsid w:val="001001F2"/>
    <w:rsid w:val="00111BFA"/>
    <w:rsid w:val="00126B4B"/>
    <w:rsid w:val="0013492D"/>
    <w:rsid w:val="00147505"/>
    <w:rsid w:val="001712A2"/>
    <w:rsid w:val="00173D62"/>
    <w:rsid w:val="00174CC8"/>
    <w:rsid w:val="001C3CE2"/>
    <w:rsid w:val="001C6D8E"/>
    <w:rsid w:val="001E1996"/>
    <w:rsid w:val="001E1EF1"/>
    <w:rsid w:val="001E7D67"/>
    <w:rsid w:val="002333DE"/>
    <w:rsid w:val="00262E0C"/>
    <w:rsid w:val="00263965"/>
    <w:rsid w:val="00274078"/>
    <w:rsid w:val="002961CD"/>
    <w:rsid w:val="002D2966"/>
    <w:rsid w:val="002F3CE5"/>
    <w:rsid w:val="00313811"/>
    <w:rsid w:val="00316ED3"/>
    <w:rsid w:val="00317718"/>
    <w:rsid w:val="0033027F"/>
    <w:rsid w:val="00345C28"/>
    <w:rsid w:val="0035010F"/>
    <w:rsid w:val="003830E0"/>
    <w:rsid w:val="00384D3B"/>
    <w:rsid w:val="00391771"/>
    <w:rsid w:val="003B0B34"/>
    <w:rsid w:val="003B0BC4"/>
    <w:rsid w:val="003B5A03"/>
    <w:rsid w:val="003B5DB3"/>
    <w:rsid w:val="003D5214"/>
    <w:rsid w:val="003D5388"/>
    <w:rsid w:val="003F10C6"/>
    <w:rsid w:val="003F71AC"/>
    <w:rsid w:val="003F7705"/>
    <w:rsid w:val="004064D4"/>
    <w:rsid w:val="00421E58"/>
    <w:rsid w:val="00460651"/>
    <w:rsid w:val="0048431A"/>
    <w:rsid w:val="004A1449"/>
    <w:rsid w:val="004A673D"/>
    <w:rsid w:val="004C0102"/>
    <w:rsid w:val="004D454E"/>
    <w:rsid w:val="004D79DF"/>
    <w:rsid w:val="004E7F45"/>
    <w:rsid w:val="004F6958"/>
    <w:rsid w:val="0051209D"/>
    <w:rsid w:val="00532F8D"/>
    <w:rsid w:val="0054077C"/>
    <w:rsid w:val="005468BC"/>
    <w:rsid w:val="00565F59"/>
    <w:rsid w:val="00571A64"/>
    <w:rsid w:val="005A736C"/>
    <w:rsid w:val="005C4BCE"/>
    <w:rsid w:val="005E6927"/>
    <w:rsid w:val="00602065"/>
    <w:rsid w:val="006133E0"/>
    <w:rsid w:val="0061369D"/>
    <w:rsid w:val="006219F8"/>
    <w:rsid w:val="00625C48"/>
    <w:rsid w:val="006267D4"/>
    <w:rsid w:val="00637B14"/>
    <w:rsid w:val="006430D7"/>
    <w:rsid w:val="00646A2D"/>
    <w:rsid w:val="0065579C"/>
    <w:rsid w:val="00661A1E"/>
    <w:rsid w:val="00662727"/>
    <w:rsid w:val="00685CAA"/>
    <w:rsid w:val="0068760D"/>
    <w:rsid w:val="00696D96"/>
    <w:rsid w:val="006A74D7"/>
    <w:rsid w:val="006C56E0"/>
    <w:rsid w:val="006D42AD"/>
    <w:rsid w:val="006D4327"/>
    <w:rsid w:val="00705024"/>
    <w:rsid w:val="0070738F"/>
    <w:rsid w:val="007261A5"/>
    <w:rsid w:val="00741FDC"/>
    <w:rsid w:val="007543E6"/>
    <w:rsid w:val="007624B0"/>
    <w:rsid w:val="00783AFE"/>
    <w:rsid w:val="007A4F3E"/>
    <w:rsid w:val="007B4B62"/>
    <w:rsid w:val="007C4206"/>
    <w:rsid w:val="007E1474"/>
    <w:rsid w:val="007E6AED"/>
    <w:rsid w:val="007F0DBE"/>
    <w:rsid w:val="007F2C1C"/>
    <w:rsid w:val="0082334C"/>
    <w:rsid w:val="00826B7A"/>
    <w:rsid w:val="00842851"/>
    <w:rsid w:val="00851DF2"/>
    <w:rsid w:val="00853FDB"/>
    <w:rsid w:val="00855340"/>
    <w:rsid w:val="008717BF"/>
    <w:rsid w:val="0088061A"/>
    <w:rsid w:val="00881C96"/>
    <w:rsid w:val="0088588D"/>
    <w:rsid w:val="008A188C"/>
    <w:rsid w:val="008A4290"/>
    <w:rsid w:val="008A766E"/>
    <w:rsid w:val="008C2AA1"/>
    <w:rsid w:val="008D4430"/>
    <w:rsid w:val="008D4539"/>
    <w:rsid w:val="008D4A5A"/>
    <w:rsid w:val="00902C4C"/>
    <w:rsid w:val="00903BBF"/>
    <w:rsid w:val="00915F4E"/>
    <w:rsid w:val="0091647C"/>
    <w:rsid w:val="0091776A"/>
    <w:rsid w:val="0092508E"/>
    <w:rsid w:val="009371D2"/>
    <w:rsid w:val="009630A8"/>
    <w:rsid w:val="009833AD"/>
    <w:rsid w:val="00991D8B"/>
    <w:rsid w:val="009A74F5"/>
    <w:rsid w:val="009C0C1C"/>
    <w:rsid w:val="009D291C"/>
    <w:rsid w:val="009E75BC"/>
    <w:rsid w:val="009F096A"/>
    <w:rsid w:val="009F1D5A"/>
    <w:rsid w:val="00A00D3B"/>
    <w:rsid w:val="00A0139B"/>
    <w:rsid w:val="00A068B9"/>
    <w:rsid w:val="00A37628"/>
    <w:rsid w:val="00A42486"/>
    <w:rsid w:val="00A61461"/>
    <w:rsid w:val="00A95981"/>
    <w:rsid w:val="00AB62FE"/>
    <w:rsid w:val="00AC1FA9"/>
    <w:rsid w:val="00AC4565"/>
    <w:rsid w:val="00AD4FA6"/>
    <w:rsid w:val="00AD527D"/>
    <w:rsid w:val="00AE0D56"/>
    <w:rsid w:val="00AF217D"/>
    <w:rsid w:val="00AF46D5"/>
    <w:rsid w:val="00B009E6"/>
    <w:rsid w:val="00B121FF"/>
    <w:rsid w:val="00B24BD0"/>
    <w:rsid w:val="00B44E4C"/>
    <w:rsid w:val="00B61C35"/>
    <w:rsid w:val="00B81062"/>
    <w:rsid w:val="00B8603C"/>
    <w:rsid w:val="00B866A1"/>
    <w:rsid w:val="00B9345A"/>
    <w:rsid w:val="00B942CB"/>
    <w:rsid w:val="00BA4D5F"/>
    <w:rsid w:val="00BA4FA2"/>
    <w:rsid w:val="00BB1D93"/>
    <w:rsid w:val="00BB6B1E"/>
    <w:rsid w:val="00BC2F61"/>
    <w:rsid w:val="00BD0C1B"/>
    <w:rsid w:val="00BD6ACE"/>
    <w:rsid w:val="00BD73C4"/>
    <w:rsid w:val="00C17DF2"/>
    <w:rsid w:val="00C2557D"/>
    <w:rsid w:val="00C25CB5"/>
    <w:rsid w:val="00C3154A"/>
    <w:rsid w:val="00C50932"/>
    <w:rsid w:val="00C61B9F"/>
    <w:rsid w:val="00C702F9"/>
    <w:rsid w:val="00C870DD"/>
    <w:rsid w:val="00C87D52"/>
    <w:rsid w:val="00C952B9"/>
    <w:rsid w:val="00CB2D82"/>
    <w:rsid w:val="00CD377C"/>
    <w:rsid w:val="00CF0013"/>
    <w:rsid w:val="00D10BD4"/>
    <w:rsid w:val="00D14592"/>
    <w:rsid w:val="00D541C8"/>
    <w:rsid w:val="00D867EF"/>
    <w:rsid w:val="00D92B63"/>
    <w:rsid w:val="00DA52B0"/>
    <w:rsid w:val="00DB7271"/>
    <w:rsid w:val="00DF081B"/>
    <w:rsid w:val="00DF4DCE"/>
    <w:rsid w:val="00E43383"/>
    <w:rsid w:val="00E864B9"/>
    <w:rsid w:val="00E93AD3"/>
    <w:rsid w:val="00E9540D"/>
    <w:rsid w:val="00EB3B67"/>
    <w:rsid w:val="00EF02A6"/>
    <w:rsid w:val="00F07ACA"/>
    <w:rsid w:val="00F32904"/>
    <w:rsid w:val="00F40CEF"/>
    <w:rsid w:val="00F76949"/>
    <w:rsid w:val="00F80C6C"/>
    <w:rsid w:val="00F85554"/>
    <w:rsid w:val="00F933A2"/>
    <w:rsid w:val="00F94DCB"/>
    <w:rsid w:val="00F96EB7"/>
    <w:rsid w:val="00FC7B9E"/>
    <w:rsid w:val="00FF2630"/>
    <w:rsid w:val="00FF57DC"/>
    <w:rsid w:val="01A131C3"/>
    <w:rsid w:val="01FB18B7"/>
    <w:rsid w:val="024B3ED5"/>
    <w:rsid w:val="032C2CC0"/>
    <w:rsid w:val="050161E5"/>
    <w:rsid w:val="05545442"/>
    <w:rsid w:val="056915AB"/>
    <w:rsid w:val="057B705B"/>
    <w:rsid w:val="07555753"/>
    <w:rsid w:val="09837BF5"/>
    <w:rsid w:val="0D5E33E4"/>
    <w:rsid w:val="10E96DCA"/>
    <w:rsid w:val="11A97B1A"/>
    <w:rsid w:val="12EE04EB"/>
    <w:rsid w:val="142E2B41"/>
    <w:rsid w:val="146050F4"/>
    <w:rsid w:val="15097FDB"/>
    <w:rsid w:val="150E1C7B"/>
    <w:rsid w:val="15861A43"/>
    <w:rsid w:val="15F1076B"/>
    <w:rsid w:val="188E1215"/>
    <w:rsid w:val="18B11774"/>
    <w:rsid w:val="1A9221AF"/>
    <w:rsid w:val="1BDD60C2"/>
    <w:rsid w:val="1C0559C8"/>
    <w:rsid w:val="1DCA3D55"/>
    <w:rsid w:val="1E3265FA"/>
    <w:rsid w:val="1FE932D4"/>
    <w:rsid w:val="1FF041AE"/>
    <w:rsid w:val="1FFE717E"/>
    <w:rsid w:val="20055C73"/>
    <w:rsid w:val="20076CF3"/>
    <w:rsid w:val="201C0001"/>
    <w:rsid w:val="204E7819"/>
    <w:rsid w:val="20A372F0"/>
    <w:rsid w:val="20CB4BB3"/>
    <w:rsid w:val="213E16CC"/>
    <w:rsid w:val="216F55CD"/>
    <w:rsid w:val="21F07040"/>
    <w:rsid w:val="22902033"/>
    <w:rsid w:val="22F14622"/>
    <w:rsid w:val="23997488"/>
    <w:rsid w:val="24744770"/>
    <w:rsid w:val="249267E9"/>
    <w:rsid w:val="27B619BA"/>
    <w:rsid w:val="2A9653EA"/>
    <w:rsid w:val="2B3505C9"/>
    <w:rsid w:val="2B7251A1"/>
    <w:rsid w:val="2D0F3610"/>
    <w:rsid w:val="2DAF6AA4"/>
    <w:rsid w:val="2E447434"/>
    <w:rsid w:val="2F7470F0"/>
    <w:rsid w:val="308630DB"/>
    <w:rsid w:val="310877D6"/>
    <w:rsid w:val="31996818"/>
    <w:rsid w:val="322F25BC"/>
    <w:rsid w:val="3282567F"/>
    <w:rsid w:val="337C71E2"/>
    <w:rsid w:val="33ED6206"/>
    <w:rsid w:val="345E6417"/>
    <w:rsid w:val="348A3282"/>
    <w:rsid w:val="35D82F96"/>
    <w:rsid w:val="373778B4"/>
    <w:rsid w:val="379D2C7F"/>
    <w:rsid w:val="37A458DA"/>
    <w:rsid w:val="384E752E"/>
    <w:rsid w:val="39135CA7"/>
    <w:rsid w:val="394C6EB2"/>
    <w:rsid w:val="3AE96DA9"/>
    <w:rsid w:val="3BFA02F7"/>
    <w:rsid w:val="3CC309AB"/>
    <w:rsid w:val="3E780D76"/>
    <w:rsid w:val="40F85902"/>
    <w:rsid w:val="42AA28AA"/>
    <w:rsid w:val="43F37E46"/>
    <w:rsid w:val="44123AED"/>
    <w:rsid w:val="44C85855"/>
    <w:rsid w:val="45000F8C"/>
    <w:rsid w:val="47DD19DA"/>
    <w:rsid w:val="48CD242C"/>
    <w:rsid w:val="496B0759"/>
    <w:rsid w:val="4A6B0188"/>
    <w:rsid w:val="4ABB1D38"/>
    <w:rsid w:val="4C1D7892"/>
    <w:rsid w:val="4D5E548A"/>
    <w:rsid w:val="4EF318AC"/>
    <w:rsid w:val="50225853"/>
    <w:rsid w:val="50D864D3"/>
    <w:rsid w:val="513F2C99"/>
    <w:rsid w:val="516E4782"/>
    <w:rsid w:val="52F952BE"/>
    <w:rsid w:val="53243C8C"/>
    <w:rsid w:val="534A24ED"/>
    <w:rsid w:val="53AF4999"/>
    <w:rsid w:val="55675746"/>
    <w:rsid w:val="556E394C"/>
    <w:rsid w:val="55797C08"/>
    <w:rsid w:val="59F561A9"/>
    <w:rsid w:val="5DAE5A52"/>
    <w:rsid w:val="5E0D0BDF"/>
    <w:rsid w:val="5F253730"/>
    <w:rsid w:val="5F5D78DC"/>
    <w:rsid w:val="601F0EAE"/>
    <w:rsid w:val="602E7188"/>
    <w:rsid w:val="620675AB"/>
    <w:rsid w:val="622B13D1"/>
    <w:rsid w:val="62AC7955"/>
    <w:rsid w:val="650E0CE2"/>
    <w:rsid w:val="65CD15D6"/>
    <w:rsid w:val="68F93880"/>
    <w:rsid w:val="6951565F"/>
    <w:rsid w:val="69552DD1"/>
    <w:rsid w:val="6BE256D4"/>
    <w:rsid w:val="6E083216"/>
    <w:rsid w:val="6E8A7348"/>
    <w:rsid w:val="6E9256FE"/>
    <w:rsid w:val="6EA70D04"/>
    <w:rsid w:val="6EC5277F"/>
    <w:rsid w:val="6F2B5042"/>
    <w:rsid w:val="711A28E5"/>
    <w:rsid w:val="71482881"/>
    <w:rsid w:val="71D2493E"/>
    <w:rsid w:val="71DB227A"/>
    <w:rsid w:val="723122EE"/>
    <w:rsid w:val="72794FA7"/>
    <w:rsid w:val="730C2F2A"/>
    <w:rsid w:val="739B5F35"/>
    <w:rsid w:val="75762924"/>
    <w:rsid w:val="75FC38B9"/>
    <w:rsid w:val="77854E73"/>
    <w:rsid w:val="797E31CB"/>
    <w:rsid w:val="7A9A1A11"/>
    <w:rsid w:val="7BB578CB"/>
    <w:rsid w:val="7C3D28A5"/>
    <w:rsid w:val="7C5B0643"/>
    <w:rsid w:val="7E071097"/>
    <w:rsid w:val="7E463F5C"/>
    <w:rsid w:val="7E611631"/>
    <w:rsid w:val="7E6B05F1"/>
    <w:rsid w:val="7F6669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45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8D4539"/>
    <w:pPr>
      <w:jc w:val="left"/>
    </w:pPr>
  </w:style>
  <w:style w:type="paragraph" w:styleId="a4">
    <w:name w:val="Body Text"/>
    <w:basedOn w:val="a"/>
    <w:link w:val="Char0"/>
    <w:rsid w:val="008D4539"/>
    <w:pPr>
      <w:spacing w:after="120"/>
    </w:pPr>
  </w:style>
  <w:style w:type="paragraph" w:styleId="a5">
    <w:name w:val="Body Text Indent"/>
    <w:basedOn w:val="a"/>
    <w:qFormat/>
    <w:rsid w:val="008D4539"/>
    <w:pPr>
      <w:ind w:firstLineChars="200" w:firstLine="600"/>
    </w:pPr>
    <w:rPr>
      <w:rFonts w:eastAsia="仿宋_GB2312"/>
      <w:sz w:val="30"/>
      <w:szCs w:val="24"/>
    </w:rPr>
  </w:style>
  <w:style w:type="paragraph" w:styleId="a6">
    <w:name w:val="Plain Text"/>
    <w:basedOn w:val="a"/>
    <w:link w:val="Char1"/>
    <w:qFormat/>
    <w:rsid w:val="008D4539"/>
    <w:rPr>
      <w:rFonts w:ascii="宋体" w:hAnsi="Courier New"/>
      <w:szCs w:val="21"/>
    </w:rPr>
  </w:style>
  <w:style w:type="paragraph" w:styleId="a7">
    <w:name w:val="Balloon Text"/>
    <w:basedOn w:val="a"/>
    <w:link w:val="Char2"/>
    <w:rsid w:val="008D4539"/>
    <w:rPr>
      <w:sz w:val="18"/>
      <w:szCs w:val="18"/>
    </w:rPr>
  </w:style>
  <w:style w:type="paragraph" w:styleId="a8">
    <w:name w:val="footer"/>
    <w:basedOn w:val="a"/>
    <w:uiPriority w:val="99"/>
    <w:qFormat/>
    <w:rsid w:val="008D4539"/>
    <w:pPr>
      <w:tabs>
        <w:tab w:val="center" w:pos="4153"/>
        <w:tab w:val="right" w:pos="8306"/>
      </w:tabs>
      <w:snapToGrid w:val="0"/>
      <w:jc w:val="left"/>
    </w:pPr>
    <w:rPr>
      <w:sz w:val="18"/>
      <w:szCs w:val="18"/>
    </w:rPr>
  </w:style>
  <w:style w:type="paragraph" w:styleId="a9">
    <w:name w:val="header"/>
    <w:basedOn w:val="a"/>
    <w:link w:val="Char3"/>
    <w:qFormat/>
    <w:rsid w:val="008D4539"/>
    <w:pPr>
      <w:pBdr>
        <w:bottom w:val="single" w:sz="6" w:space="1" w:color="auto"/>
      </w:pBdr>
      <w:tabs>
        <w:tab w:val="center" w:pos="4153"/>
        <w:tab w:val="right" w:pos="8306"/>
      </w:tabs>
      <w:snapToGrid w:val="0"/>
      <w:jc w:val="center"/>
    </w:pPr>
    <w:rPr>
      <w:sz w:val="18"/>
      <w:szCs w:val="18"/>
    </w:rPr>
  </w:style>
  <w:style w:type="paragraph" w:styleId="aa">
    <w:name w:val="Normal (Web)"/>
    <w:basedOn w:val="a"/>
    <w:rsid w:val="008D4539"/>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3"/>
    <w:next w:val="a3"/>
    <w:link w:val="Char4"/>
    <w:rsid w:val="008D4539"/>
    <w:rPr>
      <w:b/>
      <w:bCs/>
    </w:rPr>
  </w:style>
  <w:style w:type="table" w:styleId="ac">
    <w:name w:val="Table Grid"/>
    <w:basedOn w:val="a1"/>
    <w:uiPriority w:val="59"/>
    <w:qFormat/>
    <w:rsid w:val="008D45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rsid w:val="008D4539"/>
    <w:rPr>
      <w:color w:val="0000FF"/>
      <w:u w:val="single"/>
    </w:rPr>
  </w:style>
  <w:style w:type="character" w:styleId="ae">
    <w:name w:val="annotation reference"/>
    <w:rsid w:val="008D4539"/>
    <w:rPr>
      <w:sz w:val="21"/>
      <w:szCs w:val="21"/>
    </w:rPr>
  </w:style>
  <w:style w:type="character" w:customStyle="1" w:styleId="Char">
    <w:name w:val="批注文字 Char"/>
    <w:link w:val="a3"/>
    <w:uiPriority w:val="99"/>
    <w:rsid w:val="008D4539"/>
    <w:rPr>
      <w:kern w:val="2"/>
      <w:sz w:val="21"/>
      <w:szCs w:val="22"/>
    </w:rPr>
  </w:style>
  <w:style w:type="character" w:customStyle="1" w:styleId="Char0">
    <w:name w:val="正文文本 Char"/>
    <w:link w:val="a4"/>
    <w:rsid w:val="008D4539"/>
    <w:rPr>
      <w:kern w:val="2"/>
      <w:sz w:val="21"/>
      <w:szCs w:val="22"/>
    </w:rPr>
  </w:style>
  <w:style w:type="character" w:customStyle="1" w:styleId="Char1">
    <w:name w:val="纯文本 Char1"/>
    <w:link w:val="a6"/>
    <w:rsid w:val="008D4539"/>
    <w:rPr>
      <w:rFonts w:ascii="宋体" w:hAnsi="Courier New" w:cs="Courier New"/>
      <w:kern w:val="2"/>
      <w:sz w:val="21"/>
      <w:szCs w:val="21"/>
    </w:rPr>
  </w:style>
  <w:style w:type="character" w:customStyle="1" w:styleId="Char2">
    <w:name w:val="批注框文本 Char"/>
    <w:link w:val="a7"/>
    <w:rsid w:val="008D4539"/>
    <w:rPr>
      <w:kern w:val="2"/>
      <w:sz w:val="18"/>
      <w:szCs w:val="18"/>
    </w:rPr>
  </w:style>
  <w:style w:type="character" w:customStyle="1" w:styleId="Char4">
    <w:name w:val="批注主题 Char"/>
    <w:link w:val="ab"/>
    <w:rsid w:val="008D4539"/>
  </w:style>
  <w:style w:type="character" w:customStyle="1" w:styleId="fontstyle01">
    <w:name w:val="fontstyle01"/>
    <w:qFormat/>
    <w:rsid w:val="008D4539"/>
    <w:rPr>
      <w:rFonts w:ascii="黑体" w:eastAsia="黑体" w:hAnsi="宋体" w:cs="黑体"/>
      <w:color w:val="000000"/>
      <w:sz w:val="32"/>
      <w:szCs w:val="32"/>
    </w:rPr>
  </w:style>
  <w:style w:type="paragraph" w:customStyle="1" w:styleId="1">
    <w:name w:val="列出段落1"/>
    <w:basedOn w:val="a"/>
    <w:uiPriority w:val="34"/>
    <w:qFormat/>
    <w:rsid w:val="008D4539"/>
    <w:pPr>
      <w:ind w:firstLineChars="200" w:firstLine="420"/>
    </w:pPr>
  </w:style>
  <w:style w:type="paragraph" w:styleId="af">
    <w:name w:val="List Paragraph"/>
    <w:basedOn w:val="a"/>
    <w:uiPriority w:val="99"/>
    <w:qFormat/>
    <w:rsid w:val="008D4539"/>
    <w:pPr>
      <w:ind w:firstLineChars="200" w:firstLine="420"/>
    </w:pPr>
  </w:style>
  <w:style w:type="paragraph" w:customStyle="1" w:styleId="Default">
    <w:name w:val="Default"/>
    <w:qFormat/>
    <w:rsid w:val="008D4539"/>
    <w:pPr>
      <w:widowControl w:val="0"/>
      <w:autoSpaceDE w:val="0"/>
      <w:autoSpaceDN w:val="0"/>
      <w:adjustRightInd w:val="0"/>
    </w:pPr>
    <w:rPr>
      <w:rFonts w:ascii="仿宋" w:eastAsia="仿宋" w:cs="仿宋"/>
      <w:color w:val="000000"/>
      <w:sz w:val="24"/>
      <w:szCs w:val="24"/>
    </w:rPr>
  </w:style>
  <w:style w:type="character" w:customStyle="1" w:styleId="Char5">
    <w:name w:val="纯文本 Char"/>
    <w:qFormat/>
    <w:rsid w:val="008D4539"/>
    <w:rPr>
      <w:rFonts w:ascii="宋体" w:hAnsi="Courier New" w:cs="Courier New"/>
      <w:kern w:val="2"/>
      <w:sz w:val="21"/>
      <w:szCs w:val="21"/>
    </w:rPr>
  </w:style>
  <w:style w:type="paragraph" w:customStyle="1" w:styleId="p17">
    <w:name w:val="p17"/>
    <w:basedOn w:val="a"/>
    <w:qFormat/>
    <w:rsid w:val="008D4539"/>
    <w:pPr>
      <w:widowControl/>
    </w:pPr>
    <w:rPr>
      <w:color w:val="000000"/>
      <w:kern w:val="0"/>
      <w:szCs w:val="21"/>
    </w:rPr>
  </w:style>
  <w:style w:type="character" w:customStyle="1" w:styleId="Char3">
    <w:name w:val="页眉 Char"/>
    <w:link w:val="a9"/>
    <w:qFormat/>
    <w:rsid w:val="008D4539"/>
    <w:rPr>
      <w:kern w:val="2"/>
      <w:sz w:val="18"/>
      <w:szCs w:val="18"/>
    </w:rPr>
  </w:style>
  <w:style w:type="character" w:customStyle="1" w:styleId="af0">
    <w:name w:val="纯文本 字符"/>
    <w:rsid w:val="007F2C1C"/>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161</Words>
  <Characters>919</Characters>
  <Application>Microsoft Office Word</Application>
  <DocSecurity>0</DocSecurity>
  <Lines>7</Lines>
  <Paragraphs>2</Paragraphs>
  <ScaleCrop>false</ScaleCrop>
  <Company>Lenovo</Company>
  <LinksUpToDate>false</LinksUpToDate>
  <CharactersWithSpaces>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wee</dc:creator>
  <cp:lastModifiedBy>Dell</cp:lastModifiedBy>
  <cp:revision>11</cp:revision>
  <cp:lastPrinted>2021-02-23T14:17:00Z</cp:lastPrinted>
  <dcterms:created xsi:type="dcterms:W3CDTF">2024-04-28T12:31:00Z</dcterms:created>
  <dcterms:modified xsi:type="dcterms:W3CDTF">2026-06-22T05:11:00Z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web</vt:lpwstr>
  </property>
  <property fmtid="{D5CDD505-2E9C-101B-9397-08002B2CF9AE}" pid="4" name="woTemplate" linkTarget="0">
    <vt:i4>1</vt:i4>
  </property>
</Properties>
</file>