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78D75">
      <w:pPr>
        <w:keepNext w:val="0"/>
        <w:keepLines w:val="0"/>
        <w:pageBreakBefore w:val="0"/>
        <w:widowControl w:val="0"/>
        <w:kinsoku/>
        <w:overflowPunct/>
        <w:topLinePunct w:val="0"/>
        <w:bidi w:val="0"/>
        <w:spacing w:line="560" w:lineRule="exact"/>
        <w:ind w:right="0"/>
        <w:jc w:val="center"/>
        <w:textAlignment w:val="auto"/>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sz w:val="44"/>
          <w:szCs w:val="44"/>
        </w:rPr>
        <w:t>无 锡 市 生 态 环 境 局</w:t>
      </w:r>
    </w:p>
    <w:p w14:paraId="4B336135">
      <w:pPr>
        <w:keepNext w:val="0"/>
        <w:keepLines w:val="0"/>
        <w:pageBreakBefore w:val="0"/>
        <w:widowControl w:val="0"/>
        <w:kinsoku/>
        <w:overflowPunct/>
        <w:topLinePunct w:val="0"/>
        <w:bidi w:val="0"/>
        <w:spacing w:line="560" w:lineRule="exact"/>
        <w:ind w:right="0"/>
        <w:jc w:val="center"/>
        <w:textAlignment w:val="auto"/>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_GBK" w:hAnsi="方正小标宋_GBK" w:eastAsia="方正小标宋_GBK" w:cs="方正小标宋_GBK"/>
          <w:b w:val="0"/>
          <w:bCs w:val="0"/>
          <w:color w:val="auto"/>
          <w:sz w:val="44"/>
          <w:szCs w:val="44"/>
        </w:rPr>
        <w:t>行 政 处 罚 决</w:t>
      </w:r>
      <w:r>
        <w:rPr>
          <w:rFonts w:hint="eastAsia" w:ascii="方正小标宋_GBK" w:hAnsi="方正小标宋_GBK" w:eastAsia="方正小标宋_GBK" w:cs="方正小标宋_GBK"/>
          <w:b w:val="0"/>
          <w:bCs w:val="0"/>
          <w:color w:val="auto"/>
          <w:sz w:val="44"/>
          <w:szCs w:val="44"/>
          <w:highlight w:val="none"/>
        </w:rPr>
        <w:t xml:space="preserve"> 定 书</w:t>
      </w:r>
    </w:p>
    <w:p w14:paraId="7E66C8D2">
      <w:pPr>
        <w:keepNext w:val="0"/>
        <w:keepLines w:val="0"/>
        <w:pageBreakBefore w:val="0"/>
        <w:widowControl w:val="0"/>
        <w:kinsoku/>
        <w:overflowPunct/>
        <w:topLinePunct w:val="0"/>
        <w:bidi w:val="0"/>
        <w:spacing w:line="560" w:lineRule="exact"/>
        <w:ind w:right="0"/>
        <w:jc w:val="center"/>
        <w:textAlignment w:val="auto"/>
        <w:rPr>
          <w:rFonts w:hint="eastAsia" w:ascii="Times New Roman" w:hAnsi="Times New Roman" w:eastAsia="方正仿宋_GBK"/>
          <w:color w:val="auto"/>
          <w:sz w:val="32"/>
          <w:szCs w:val="32"/>
          <w:highlight w:val="none"/>
        </w:rPr>
      </w:pPr>
      <w:r>
        <w:rPr>
          <w:rFonts w:hint="eastAsia" w:ascii="Times New Roman" w:hAnsi="Times New Roman" w:eastAsia="方正仿宋_GBK" w:cs="仿宋"/>
          <w:color w:val="auto"/>
          <w:kern w:val="0"/>
          <w:sz w:val="32"/>
          <w:szCs w:val="32"/>
          <w:highlight w:val="none"/>
          <w:u w:val="none" w:color="000000"/>
        </w:rPr>
        <w:t>锡宜环罚决〔202</w:t>
      </w:r>
      <w:r>
        <w:rPr>
          <w:rFonts w:hint="eastAsia" w:ascii="Times New Roman" w:hAnsi="Times New Roman" w:eastAsia="方正仿宋_GBK" w:cs="仿宋"/>
          <w:color w:val="auto"/>
          <w:kern w:val="0"/>
          <w:sz w:val="32"/>
          <w:szCs w:val="32"/>
          <w:highlight w:val="none"/>
          <w:u w:val="none" w:color="000000"/>
          <w:lang w:val="en-US" w:eastAsia="zh-CN"/>
        </w:rPr>
        <w:t>6</w:t>
      </w:r>
      <w:r>
        <w:rPr>
          <w:rFonts w:hint="eastAsia" w:ascii="Times New Roman" w:hAnsi="Times New Roman" w:eastAsia="方正仿宋_GBK" w:cs="仿宋"/>
          <w:color w:val="auto"/>
          <w:kern w:val="0"/>
          <w:sz w:val="32"/>
          <w:szCs w:val="32"/>
          <w:highlight w:val="none"/>
          <w:u w:val="none" w:color="000000"/>
        </w:rPr>
        <w:t>〕</w:t>
      </w:r>
      <w:r>
        <w:rPr>
          <w:rFonts w:hint="eastAsia" w:ascii="Times New Roman" w:hAnsi="Times New Roman" w:eastAsia="方正仿宋_GBK" w:cs="仿宋"/>
          <w:color w:val="auto"/>
          <w:kern w:val="0"/>
          <w:sz w:val="32"/>
          <w:szCs w:val="32"/>
          <w:highlight w:val="none"/>
          <w:u w:val="none" w:color="000000"/>
          <w:lang w:val="en-US" w:eastAsia="zh-CN"/>
        </w:rPr>
        <w:t>63</w:t>
      </w:r>
      <w:r>
        <w:rPr>
          <w:rFonts w:hint="eastAsia" w:ascii="Times New Roman" w:hAnsi="Times New Roman" w:eastAsia="方正仿宋_GBK" w:cs="仿宋"/>
          <w:color w:val="auto"/>
          <w:kern w:val="0"/>
          <w:sz w:val="32"/>
          <w:szCs w:val="32"/>
          <w:highlight w:val="none"/>
          <w:u w:val="none" w:color="000000"/>
        </w:rPr>
        <w:t>号</w:t>
      </w:r>
    </w:p>
    <w:p w14:paraId="6F7C5B88">
      <w:pPr>
        <w:keepNext w:val="0"/>
        <w:keepLines w:val="0"/>
        <w:pageBreakBefore w:val="0"/>
        <w:widowControl/>
        <w:shd w:val="clear" w:color="auto" w:fill="FFFFFF"/>
        <w:kinsoku/>
        <w:wordWrap/>
        <w:overflowPunct w:val="0"/>
        <w:topLinePunct w:val="0"/>
        <w:autoSpaceDE/>
        <w:autoSpaceDN/>
        <w:bidi w:val="0"/>
        <w:adjustRightInd w:val="0"/>
        <w:snapToGrid w:val="0"/>
        <w:spacing w:line="560" w:lineRule="exact"/>
        <w:jc w:val="center"/>
        <w:textAlignment w:val="auto"/>
        <w:rPr>
          <w:rFonts w:hint="eastAsia" w:ascii="Times New Roman" w:hAnsi="Times New Roman" w:eastAsia="方正仿宋_GBK" w:cs="Segoe UI"/>
          <w:b w:val="0"/>
          <w:bCs/>
          <w:color w:val="auto"/>
          <w:kern w:val="0"/>
          <w:sz w:val="32"/>
          <w:szCs w:val="32"/>
        </w:rPr>
      </w:pPr>
    </w:p>
    <w:p w14:paraId="6837131B">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方正仿宋_GBK" w:cs="仿宋"/>
          <w:color w:val="auto"/>
          <w:kern w:val="0"/>
          <w:sz w:val="32"/>
          <w:szCs w:val="32"/>
          <w:u w:val="none" w:color="000000"/>
        </w:rPr>
      </w:pPr>
      <w:r>
        <w:rPr>
          <w:rFonts w:hint="eastAsia" w:ascii="Times New Roman" w:hAnsi="Times New Roman" w:eastAsia="方正仿宋_GBK" w:cs="仿宋"/>
          <w:color w:val="auto"/>
          <w:kern w:val="0"/>
          <w:sz w:val="32"/>
          <w:szCs w:val="32"/>
          <w:u w:val="none" w:color="000000"/>
        </w:rPr>
        <w:t>当事人：</w:t>
      </w:r>
      <w:r>
        <w:rPr>
          <w:rFonts w:hint="eastAsia" w:ascii="Times New Roman" w:hAnsi="Times New Roman" w:eastAsia="方正仿宋_GBK" w:cs="仿宋"/>
          <w:color w:val="auto"/>
          <w:kern w:val="0"/>
          <w:sz w:val="32"/>
          <w:szCs w:val="32"/>
          <w:u w:val="none" w:color="000000"/>
          <w:lang w:val="en-US" w:eastAsia="zh-CN"/>
        </w:rPr>
        <w:t>宜兴市迎盛电工材料有限公司</w:t>
      </w:r>
    </w:p>
    <w:p w14:paraId="2C5EAB74">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方正仿宋_GBK" w:cs="仿宋"/>
          <w:color w:val="auto"/>
          <w:kern w:val="0"/>
          <w:sz w:val="32"/>
          <w:szCs w:val="32"/>
          <w:highlight w:val="none"/>
          <w:u w:val="none" w:color="000000"/>
          <w:lang w:val="en-US" w:eastAsia="zh-CN"/>
        </w:rPr>
      </w:pPr>
      <w:r>
        <w:rPr>
          <w:rFonts w:hint="eastAsia" w:ascii="Times New Roman" w:hAnsi="Times New Roman" w:eastAsia="方正仿宋_GBK" w:cs="仿宋"/>
          <w:color w:val="auto"/>
          <w:kern w:val="0"/>
          <w:sz w:val="32"/>
          <w:szCs w:val="32"/>
          <w:highlight w:val="none"/>
          <w:u w:val="none" w:color="000000"/>
        </w:rPr>
        <w:t>统一社会信用代码：</w:t>
      </w:r>
      <w:r>
        <w:rPr>
          <w:rFonts w:hint="eastAsia" w:ascii="Times New Roman" w:hAnsi="Times New Roman" w:eastAsia="方正仿宋_GBK" w:cs="仿宋"/>
          <w:color w:val="auto"/>
          <w:kern w:val="0"/>
          <w:sz w:val="32"/>
          <w:szCs w:val="32"/>
          <w:highlight w:val="none"/>
          <w:u w:val="none" w:color="000000"/>
          <w:lang w:val="en-US" w:eastAsia="zh-CN"/>
        </w:rPr>
        <w:t>91320282MACTDAE7X1</w:t>
      </w:r>
    </w:p>
    <w:p w14:paraId="22B91443">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方正仿宋_GBK" w:cs="仿宋"/>
          <w:color w:val="auto"/>
          <w:kern w:val="0"/>
          <w:sz w:val="32"/>
          <w:szCs w:val="32"/>
          <w:highlight w:val="none"/>
          <w:u w:val="none" w:color="000000"/>
          <w:lang w:val="en-US" w:eastAsia="zh-CN"/>
        </w:rPr>
      </w:pPr>
      <w:r>
        <w:rPr>
          <w:rFonts w:hint="eastAsia" w:ascii="Times New Roman" w:hAnsi="Times New Roman" w:eastAsia="方正仿宋_GBK" w:cs="仿宋"/>
          <w:color w:val="auto"/>
          <w:kern w:val="0"/>
          <w:sz w:val="32"/>
          <w:szCs w:val="32"/>
          <w:highlight w:val="none"/>
          <w:u w:val="none" w:color="000000"/>
          <w:lang w:val="en-US" w:eastAsia="zh-CN"/>
        </w:rPr>
        <w:t>地址</w:t>
      </w:r>
      <w:r>
        <w:rPr>
          <w:rFonts w:hint="eastAsia" w:ascii="Times New Roman" w:hAnsi="Times New Roman" w:eastAsia="方正仿宋_GBK" w:cs="仿宋"/>
          <w:color w:val="auto"/>
          <w:kern w:val="0"/>
          <w:sz w:val="32"/>
          <w:szCs w:val="32"/>
          <w:highlight w:val="none"/>
          <w:u w:val="none" w:color="000000"/>
        </w:rPr>
        <w:t>：</w:t>
      </w:r>
      <w:r>
        <w:rPr>
          <w:rFonts w:hint="eastAsia" w:ascii="Times New Roman" w:hAnsi="Times New Roman" w:eastAsia="方正仿宋_GBK" w:cs="仿宋"/>
          <w:color w:val="auto"/>
          <w:kern w:val="0"/>
          <w:sz w:val="32"/>
          <w:szCs w:val="32"/>
          <w:u w:val="none" w:color="000000"/>
          <w:lang w:val="en-US" w:eastAsia="zh-CN"/>
        </w:rPr>
        <w:t>宜兴市官林镇杨舍村273号</w:t>
      </w:r>
    </w:p>
    <w:p w14:paraId="5A2F5F40">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方正仿宋_GBK" w:cs="仿宋"/>
          <w:color w:val="auto"/>
          <w:kern w:val="0"/>
          <w:sz w:val="32"/>
          <w:szCs w:val="32"/>
          <w:u w:val="none" w:color="000000"/>
          <w:lang w:val="en-US" w:eastAsia="zh-CN"/>
        </w:rPr>
      </w:pPr>
      <w:r>
        <w:rPr>
          <w:rFonts w:hint="eastAsia" w:ascii="Times New Roman" w:hAnsi="Times New Roman" w:eastAsia="方正仿宋_GBK" w:cs="仿宋"/>
          <w:color w:val="auto"/>
          <w:kern w:val="0"/>
          <w:sz w:val="32"/>
          <w:szCs w:val="32"/>
          <w:highlight w:val="none"/>
          <w:u w:val="none" w:color="000000"/>
          <w:lang w:val="en-US" w:eastAsia="zh-CN"/>
        </w:rPr>
        <w:t>法定代表人</w:t>
      </w:r>
      <w:r>
        <w:rPr>
          <w:rFonts w:hint="eastAsia" w:ascii="Times New Roman" w:hAnsi="Times New Roman" w:eastAsia="方正仿宋_GBK" w:cs="仿宋"/>
          <w:color w:val="auto"/>
          <w:kern w:val="0"/>
          <w:sz w:val="32"/>
          <w:szCs w:val="32"/>
          <w:highlight w:val="none"/>
          <w:u w:val="none" w:color="000000"/>
        </w:rPr>
        <w:t>：</w:t>
      </w:r>
      <w:r>
        <w:rPr>
          <w:rFonts w:hint="eastAsia" w:ascii="Times New Roman" w:hAnsi="Times New Roman" w:eastAsia="方正仿宋_GBK" w:cs="仿宋"/>
          <w:color w:val="auto"/>
          <w:kern w:val="0"/>
          <w:sz w:val="32"/>
          <w:szCs w:val="32"/>
          <w:u w:val="none" w:color="000000"/>
          <w:lang w:val="en-US" w:eastAsia="zh-CN"/>
        </w:rPr>
        <w:t>吕卫琴</w:t>
      </w:r>
    </w:p>
    <w:p w14:paraId="7B718B2C">
      <w:pPr>
        <w:keepNext w:val="0"/>
        <w:keepLines w:val="0"/>
        <w:pageBreakBefore w:val="0"/>
        <w:kinsoku/>
        <w:wordWrap/>
        <w:overflowPunct w:val="0"/>
        <w:topLinePunct w:val="0"/>
        <w:autoSpaceDE/>
        <w:autoSpaceDN/>
        <w:bidi w:val="0"/>
        <w:adjustRightInd w:val="0"/>
        <w:snapToGrid w:val="0"/>
        <w:spacing w:line="560" w:lineRule="exact"/>
        <w:ind w:firstLine="640" w:firstLineChars="200"/>
        <w:jc w:val="left"/>
        <w:textAlignment w:val="auto"/>
        <w:rPr>
          <w:rFonts w:hint="default" w:ascii="Times New Roman" w:hAnsi="Times New Roman" w:eastAsia="方正仿宋_GBK" w:cs="仿宋"/>
          <w:b w:val="0"/>
          <w:bCs/>
          <w:color w:val="auto"/>
          <w:sz w:val="32"/>
          <w:szCs w:val="32"/>
          <w:lang w:val="en-US" w:eastAsia="zh-CN"/>
        </w:rPr>
      </w:pPr>
    </w:p>
    <w:p w14:paraId="5C7A4221">
      <w:pPr>
        <w:keepNext w:val="0"/>
        <w:keepLines w:val="0"/>
        <w:pageBreakBefore w:val="0"/>
        <w:widowControl w:val="0"/>
        <w:kinsoku/>
        <w:wordWrap/>
        <w:overflowPunct/>
        <w:topLinePunct w:val="0"/>
        <w:autoSpaceDE w:val="0"/>
        <w:autoSpaceDN w:val="0"/>
        <w:bidi w:val="0"/>
        <w:adjustRightInd w:val="0"/>
        <w:snapToGrid w:val="0"/>
        <w:spacing w:line="56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olor w:val="auto"/>
          <w:sz w:val="32"/>
          <w:szCs w:val="32"/>
          <w:highlight w:val="none"/>
          <w:lang w:val="en-US" w:eastAsia="zh-CN"/>
        </w:rPr>
        <w:t>你单位</w:t>
      </w:r>
      <w:r>
        <w:rPr>
          <w:rFonts w:hint="eastAsia" w:ascii="Times New Roman" w:hAnsi="Times New Roman" w:eastAsia="方正仿宋_GBK" w:cs="仿宋"/>
          <w:color w:val="000000"/>
          <w:kern w:val="0"/>
          <w:sz w:val="32"/>
          <w:szCs w:val="32"/>
          <w:highlight w:val="none"/>
          <w:u w:val="none" w:color="000000"/>
        </w:rPr>
        <w:t>违反环境保护法律法规一案，我局经过现场调查，于202</w:t>
      </w:r>
      <w:r>
        <w:rPr>
          <w:rFonts w:hint="eastAsia" w:ascii="Times New Roman" w:hAnsi="Times New Roman" w:eastAsia="方正仿宋_GBK" w:cs="仿宋"/>
          <w:color w:val="000000"/>
          <w:kern w:val="0"/>
          <w:sz w:val="32"/>
          <w:szCs w:val="32"/>
          <w:highlight w:val="none"/>
          <w:u w:val="none" w:color="000000"/>
          <w:lang w:val="en-US" w:eastAsia="zh-CN"/>
        </w:rPr>
        <w:t>6</w:t>
      </w:r>
      <w:r>
        <w:rPr>
          <w:rFonts w:hint="eastAsia" w:ascii="Times New Roman" w:hAnsi="Times New Roman" w:eastAsia="方正仿宋_GBK" w:cs="仿宋"/>
          <w:color w:val="000000"/>
          <w:kern w:val="0"/>
          <w:sz w:val="32"/>
          <w:szCs w:val="32"/>
          <w:highlight w:val="none"/>
          <w:u w:val="none" w:color="000000"/>
        </w:rPr>
        <w:t>年</w:t>
      </w:r>
      <w:r>
        <w:rPr>
          <w:rFonts w:hint="eastAsia" w:ascii="Times New Roman" w:hAnsi="Times New Roman" w:eastAsia="方正仿宋_GBK" w:cs="仿宋"/>
          <w:color w:val="000000"/>
          <w:kern w:val="0"/>
          <w:sz w:val="32"/>
          <w:szCs w:val="32"/>
          <w:highlight w:val="none"/>
          <w:u w:val="none" w:color="000000"/>
          <w:lang w:val="en-US" w:eastAsia="zh-CN"/>
        </w:rPr>
        <w:t>7月2日</w:t>
      </w:r>
      <w:r>
        <w:rPr>
          <w:rFonts w:hint="eastAsia" w:ascii="Times New Roman" w:hAnsi="Times New Roman" w:eastAsia="方正仿宋_GBK" w:cs="仿宋"/>
          <w:color w:val="000000"/>
          <w:kern w:val="0"/>
          <w:sz w:val="32"/>
          <w:szCs w:val="32"/>
          <w:highlight w:val="none"/>
          <w:u w:val="none" w:color="000000"/>
        </w:rPr>
        <w:t>向</w:t>
      </w:r>
      <w:r>
        <w:rPr>
          <w:rFonts w:hint="eastAsia" w:ascii="Times New Roman" w:hAnsi="Times New Roman" w:eastAsia="方正仿宋_GBK" w:cs="仿宋"/>
          <w:color w:val="000000"/>
          <w:kern w:val="0"/>
          <w:sz w:val="32"/>
          <w:szCs w:val="32"/>
          <w:highlight w:val="none"/>
          <w:u w:val="none" w:color="000000"/>
          <w:lang w:eastAsia="zh-CN"/>
        </w:rPr>
        <w:t>你</w:t>
      </w:r>
      <w:r>
        <w:rPr>
          <w:rFonts w:hint="eastAsia" w:ascii="Times New Roman" w:hAnsi="Times New Roman" w:eastAsia="方正仿宋_GBK" w:cs="仿宋"/>
          <w:color w:val="000000"/>
          <w:kern w:val="0"/>
          <w:sz w:val="32"/>
          <w:szCs w:val="32"/>
          <w:highlight w:val="none"/>
          <w:u w:val="none" w:color="000000"/>
          <w:lang w:val="en-US" w:eastAsia="zh-CN"/>
        </w:rPr>
        <w:t>单位</w:t>
      </w:r>
      <w:r>
        <w:rPr>
          <w:rFonts w:hint="eastAsia" w:ascii="Times New Roman" w:hAnsi="Times New Roman" w:eastAsia="方正仿宋_GBK" w:cs="仿宋"/>
          <w:color w:val="000000"/>
          <w:kern w:val="0"/>
          <w:sz w:val="32"/>
          <w:szCs w:val="32"/>
          <w:highlight w:val="none"/>
          <w:u w:val="none" w:color="000000"/>
        </w:rPr>
        <w:t>送达了行政处罚事先（听证）告知书（锡宜环罚告字〔202</w:t>
      </w:r>
      <w:r>
        <w:rPr>
          <w:rFonts w:hint="eastAsia" w:ascii="Times New Roman" w:hAnsi="Times New Roman" w:eastAsia="方正仿宋_GBK" w:cs="仿宋"/>
          <w:color w:val="000000"/>
          <w:kern w:val="0"/>
          <w:sz w:val="32"/>
          <w:szCs w:val="32"/>
          <w:highlight w:val="none"/>
          <w:u w:val="none" w:color="000000"/>
          <w:lang w:val="en-US" w:eastAsia="zh-CN"/>
        </w:rPr>
        <w:t>6</w:t>
      </w:r>
      <w:r>
        <w:rPr>
          <w:rFonts w:hint="eastAsia" w:ascii="Times New Roman" w:hAnsi="Times New Roman" w:eastAsia="方正仿宋_GBK" w:cs="仿宋"/>
          <w:color w:val="000000"/>
          <w:kern w:val="0"/>
          <w:sz w:val="32"/>
          <w:szCs w:val="32"/>
          <w:highlight w:val="none"/>
          <w:u w:val="none" w:color="000000"/>
        </w:rPr>
        <w:t>〕</w:t>
      </w:r>
      <w:r>
        <w:rPr>
          <w:rFonts w:hint="eastAsia" w:ascii="Times New Roman" w:hAnsi="Times New Roman" w:eastAsia="方正仿宋_GBK" w:cs="仿宋"/>
          <w:color w:val="000000"/>
          <w:kern w:val="0"/>
          <w:sz w:val="32"/>
          <w:szCs w:val="32"/>
          <w:highlight w:val="none"/>
          <w:u w:val="none" w:color="000000"/>
          <w:lang w:val="en-US" w:eastAsia="zh-CN"/>
        </w:rPr>
        <w:t>68</w:t>
      </w:r>
      <w:r>
        <w:rPr>
          <w:rFonts w:hint="eastAsia" w:ascii="Times New Roman" w:hAnsi="Times New Roman" w:eastAsia="方正仿宋_GBK" w:cs="仿宋"/>
          <w:color w:val="000000"/>
          <w:kern w:val="0"/>
          <w:sz w:val="32"/>
          <w:szCs w:val="32"/>
          <w:highlight w:val="none"/>
          <w:u w:val="none" w:color="000000"/>
        </w:rPr>
        <w:t>号），</w:t>
      </w:r>
      <w:r>
        <w:rPr>
          <w:rFonts w:hint="eastAsia" w:ascii="Times New Roman" w:hAnsi="Times New Roman" w:eastAsia="方正仿宋_GBK" w:cs="仿宋"/>
          <w:color w:val="000000"/>
          <w:kern w:val="0"/>
          <w:sz w:val="32"/>
          <w:szCs w:val="32"/>
          <w:highlight w:val="none"/>
          <w:u w:val="none" w:color="000000"/>
          <w:lang w:eastAsia="zh-CN"/>
        </w:rPr>
        <w:t>你单位在规定时限内</w:t>
      </w:r>
      <w:r>
        <w:rPr>
          <w:rFonts w:hint="eastAsia" w:ascii="Times New Roman" w:hAnsi="Times New Roman" w:eastAsia="方正仿宋_GBK" w:cs="仿宋"/>
          <w:color w:val="000000"/>
          <w:kern w:val="0"/>
          <w:sz w:val="32"/>
          <w:szCs w:val="32"/>
          <w:highlight w:val="none"/>
          <w:u w:val="none" w:color="000000"/>
          <w:lang w:val="en-US" w:eastAsia="zh-CN"/>
        </w:rPr>
        <w:t>进行了</w:t>
      </w:r>
      <w:r>
        <w:rPr>
          <w:rFonts w:hint="eastAsia" w:ascii="Times New Roman" w:hAnsi="Times New Roman" w:eastAsia="方正仿宋_GBK" w:cs="仿宋"/>
          <w:color w:val="000000"/>
          <w:kern w:val="0"/>
          <w:sz w:val="32"/>
          <w:szCs w:val="32"/>
          <w:highlight w:val="none"/>
          <w:u w:val="none" w:color="000000"/>
          <w:lang w:eastAsia="zh-CN"/>
        </w:rPr>
        <w:t>陈述申辩</w:t>
      </w:r>
      <w:r>
        <w:rPr>
          <w:rFonts w:hint="eastAsia" w:ascii="Times New Roman" w:hAnsi="Times New Roman" w:eastAsia="方正仿宋_GBK" w:cs="仿宋"/>
          <w:color w:val="000000"/>
          <w:kern w:val="0"/>
          <w:sz w:val="32"/>
          <w:szCs w:val="32"/>
          <w:highlight w:val="none"/>
          <w:u w:val="none" w:color="000000"/>
          <w:lang w:val="en-US" w:eastAsia="zh-CN"/>
        </w:rPr>
        <w:t>，</w:t>
      </w:r>
      <w:r>
        <w:rPr>
          <w:rFonts w:hint="eastAsia" w:ascii="Times New Roman" w:hAnsi="Times New Roman" w:eastAsia="方正仿宋_GBK"/>
          <w:color w:val="auto"/>
          <w:sz w:val="32"/>
          <w:szCs w:val="32"/>
        </w:rPr>
        <w:t>未提出听证申请</w:t>
      </w:r>
      <w:r>
        <w:rPr>
          <w:rFonts w:hint="eastAsia" w:ascii="Times New Roman" w:hAnsi="Times New Roman" w:eastAsia="方正仿宋_GBK"/>
          <w:color w:val="auto"/>
          <w:sz w:val="32"/>
          <w:szCs w:val="32"/>
          <w:lang w:eastAsia="zh-CN"/>
        </w:rPr>
        <w:t>，</w:t>
      </w:r>
      <w:r>
        <w:rPr>
          <w:rFonts w:hint="eastAsia" w:ascii="Times New Roman" w:hAnsi="Times New Roman" w:eastAsia="方正仿宋_GBK" w:cs="仿宋"/>
          <w:color w:val="000000"/>
          <w:kern w:val="0"/>
          <w:sz w:val="32"/>
          <w:szCs w:val="32"/>
          <w:highlight w:val="none"/>
          <w:u w:val="none" w:color="000000"/>
          <w:lang w:eastAsia="zh-CN"/>
        </w:rPr>
        <w:t>现该案已审查终结。</w:t>
      </w:r>
    </w:p>
    <w:p w14:paraId="7455CB1C">
      <w:pPr>
        <w:keepNext w:val="0"/>
        <w:keepLines w:val="0"/>
        <w:pageBreakBefore w:val="0"/>
        <w:widowControl/>
        <w:shd w:val="clear" w:color="auto" w:fill="FFFFFF"/>
        <w:kinsoku/>
        <w:wordWrap/>
        <w:overflowPunct w:val="0"/>
        <w:topLinePunct w:val="0"/>
        <w:autoSpaceDE/>
        <w:autoSpaceDN/>
        <w:bidi w:val="0"/>
        <w:adjustRightInd w:val="0"/>
        <w:snapToGrid w:val="0"/>
        <w:spacing w:line="560" w:lineRule="exact"/>
        <w:ind w:firstLine="645"/>
        <w:textAlignment w:val="auto"/>
        <w:rPr>
          <w:rFonts w:hint="eastAsia" w:ascii="黑体" w:hAnsi="黑体" w:eastAsia="黑体" w:cs="黑体"/>
          <w:b w:val="0"/>
          <w:bCs w:val="0"/>
          <w:color w:val="000000"/>
          <w:kern w:val="0"/>
          <w:sz w:val="32"/>
          <w:szCs w:val="32"/>
          <w:u w:val="none" w:color="000000"/>
        </w:rPr>
      </w:pPr>
      <w:r>
        <w:rPr>
          <w:rFonts w:hint="eastAsia" w:ascii="黑体" w:hAnsi="黑体" w:eastAsia="黑体" w:cs="黑体"/>
          <w:b w:val="0"/>
          <w:bCs w:val="0"/>
          <w:color w:val="000000"/>
          <w:kern w:val="0"/>
          <w:sz w:val="32"/>
          <w:szCs w:val="32"/>
          <w:highlight w:val="none"/>
          <w:u w:val="none" w:color="000000"/>
          <w:lang w:val="en-US" w:eastAsia="zh-CN"/>
        </w:rPr>
        <w:t>一、</w:t>
      </w:r>
      <w:r>
        <w:rPr>
          <w:rFonts w:hint="eastAsia" w:ascii="黑体" w:hAnsi="黑体" w:eastAsia="黑体" w:cs="黑体"/>
          <w:b w:val="0"/>
          <w:bCs w:val="0"/>
          <w:color w:val="000000"/>
          <w:kern w:val="0"/>
          <w:sz w:val="32"/>
          <w:szCs w:val="32"/>
          <w:highlight w:val="none"/>
          <w:u w:val="none" w:color="000000"/>
        </w:rPr>
        <w:t>违法事实和证</w:t>
      </w:r>
      <w:r>
        <w:rPr>
          <w:rFonts w:hint="eastAsia" w:ascii="黑体" w:hAnsi="黑体" w:eastAsia="黑体" w:cs="黑体"/>
          <w:b w:val="0"/>
          <w:bCs w:val="0"/>
          <w:color w:val="000000"/>
          <w:kern w:val="0"/>
          <w:sz w:val="32"/>
          <w:szCs w:val="32"/>
          <w:u w:val="none" w:color="000000"/>
        </w:rPr>
        <w:t>据</w:t>
      </w:r>
    </w:p>
    <w:p w14:paraId="394B3763">
      <w:pPr>
        <w:keepNext w:val="0"/>
        <w:keepLines w:val="0"/>
        <w:pageBreakBefore w:val="0"/>
        <w:widowControl/>
        <w:shd w:val="clear" w:color="auto" w:fill="FFFFFF"/>
        <w:kinsoku/>
        <w:wordWrap/>
        <w:overflowPunct w:val="0"/>
        <w:topLinePunct w:val="0"/>
        <w:autoSpaceDE/>
        <w:autoSpaceDN/>
        <w:bidi w:val="0"/>
        <w:adjustRightInd w:val="0"/>
        <w:snapToGrid w:val="0"/>
        <w:spacing w:line="560" w:lineRule="exact"/>
        <w:ind w:firstLine="645"/>
        <w:textAlignment w:val="auto"/>
        <w:rPr>
          <w:rFonts w:hint="eastAsia" w:ascii="Times New Roman" w:hAnsi="Times New Roman" w:eastAsia="方正仿宋_GBK"/>
          <w:color w:val="auto"/>
          <w:sz w:val="32"/>
          <w:szCs w:val="32"/>
          <w:lang w:val="en-US" w:eastAsia="zh-CN"/>
        </w:rPr>
      </w:pPr>
      <w:r>
        <w:rPr>
          <w:rFonts w:hint="eastAsia" w:ascii="Times New Roman" w:hAnsi="Times New Roman" w:eastAsia="方正仿宋_GBK"/>
          <w:color w:val="auto"/>
          <w:sz w:val="32"/>
          <w:szCs w:val="32"/>
          <w:lang w:val="en-US" w:eastAsia="zh-CN"/>
        </w:rPr>
        <w:t>2026年4月10日，我局执法人员对你单位进行现场检查，发现你单位主要从事废旧塑料再生造粒加工，主要生产工艺：废旧电缆皮－破碎－加色母粉拌料－挤塑造粒－水冷－风冷－切粒－成品，主要生产设备有：破碎机一台、进料机一台、挤塑造粒生产线两条。加色母粉拌料工序配套脉冲布袋除尘设施，挤塑造粒工序配套两级活性炭吸附的环保治理设施，冷却工序的冷却水循环回用。你单位“废旧塑料再生造粒加工项目”对照《建设项目环境影响评价分类管理名录》属于“三十九、废弃资源综合利用业42”大类中的“非金属废料和碎屑加工处理422”项目类别中的“废塑料的加工处理”环评类别，应当编制报批建设项目环境影响报告表，配套的污染防治设施经验收合格后方可投入生产或使用。你单位“废旧塑料再生造粒加工项目”未办理环评审批手续，未经“三同时”验收即投入生产，构成未批先建违法行为和未验先投的违法行为。你单位“废旧塑料再生造粒加工项目”对照《固定污染源排污许可分类管理名录（2019 版）》，属于“三十七、废弃资源综合利用业42”大类中“非金属废料和碎屑加工处理422”项目类别中的“废塑料和碎屑加工处理”类别，应当申领简化管理类排污许可证，你单位未办理排污许可证，“废旧塑料再生造粒加工项目”即投入生产并排放污染物，构成无证排污的违法行为。</w:t>
      </w:r>
    </w:p>
    <w:p w14:paraId="092AD96A">
      <w:pPr>
        <w:keepNext w:val="0"/>
        <w:keepLines w:val="0"/>
        <w:pageBreakBefore w:val="0"/>
        <w:widowControl/>
        <w:shd w:val="clear" w:color="auto" w:fill="FFFFFF"/>
        <w:kinsoku/>
        <w:wordWrap/>
        <w:overflowPunct w:val="0"/>
        <w:topLinePunct w:val="0"/>
        <w:autoSpaceDE/>
        <w:autoSpaceDN/>
        <w:bidi w:val="0"/>
        <w:adjustRightInd w:val="0"/>
        <w:snapToGrid w:val="0"/>
        <w:spacing w:line="560" w:lineRule="exact"/>
        <w:ind w:firstLine="645"/>
        <w:textAlignment w:val="auto"/>
        <w:rPr>
          <w:rFonts w:ascii="Times New Roman" w:hAnsi="Times New Roman" w:eastAsia="方正仿宋_GBK" w:cs="Segoe UI"/>
          <w:color w:val="auto"/>
          <w:kern w:val="0"/>
          <w:sz w:val="32"/>
          <w:szCs w:val="32"/>
        </w:rPr>
      </w:pPr>
      <w:r>
        <w:rPr>
          <w:rFonts w:hint="eastAsia" w:ascii="Times New Roman" w:hAnsi="Times New Roman" w:eastAsia="方正仿宋_GBK" w:cs="Segoe UI"/>
          <w:color w:val="auto"/>
          <w:kern w:val="0"/>
          <w:sz w:val="32"/>
          <w:szCs w:val="32"/>
        </w:rPr>
        <w:t>以上</w:t>
      </w:r>
      <w:r>
        <w:rPr>
          <w:rFonts w:ascii="Times New Roman" w:hAnsi="Times New Roman" w:eastAsia="方正仿宋_GBK" w:cs="Segoe UI"/>
          <w:color w:val="auto"/>
          <w:kern w:val="0"/>
          <w:sz w:val="32"/>
          <w:szCs w:val="32"/>
        </w:rPr>
        <w:t>事实，有以下主要证据证明：</w:t>
      </w:r>
    </w:p>
    <w:p w14:paraId="5E46A67A">
      <w:pPr>
        <w:keepNext w:val="0"/>
        <w:keepLines w:val="0"/>
        <w:pageBreakBefore w:val="0"/>
        <w:widowControl w:val="0"/>
        <w:kinsoku/>
        <w:wordWrap w:val="0"/>
        <w:overflowPunct/>
        <w:topLinePunct w:val="0"/>
        <w:autoSpaceDE w:val="0"/>
        <w:autoSpaceDN w:val="0"/>
        <w:bidi w:val="0"/>
        <w:adjustRightInd w:val="0"/>
        <w:snapToGrid w:val="0"/>
        <w:spacing w:line="560" w:lineRule="exact"/>
        <w:ind w:firstLine="640" w:firstLineChars="200"/>
        <w:jc w:val="both"/>
        <w:textAlignment w:val="auto"/>
        <w:rPr>
          <w:rFonts w:hint="eastAsia" w:ascii="Times New Roman" w:hAnsi="Times New Roman" w:eastAsia="方正仿宋_GBK" w:cs="仿宋"/>
          <w:color w:val="auto"/>
          <w:kern w:val="0"/>
          <w:sz w:val="32"/>
          <w:szCs w:val="32"/>
          <w:u w:val="none" w:color="000000"/>
          <w:lang w:val="en-US" w:eastAsia="zh-CN"/>
        </w:rPr>
      </w:pPr>
      <w:r>
        <w:rPr>
          <w:rFonts w:hint="eastAsia" w:ascii="Times New Roman" w:hAnsi="Times New Roman" w:eastAsia="方正仿宋_GBK"/>
          <w:color w:val="auto"/>
          <w:sz w:val="32"/>
          <w:szCs w:val="32"/>
        </w:rPr>
        <w:t>1</w:t>
      </w:r>
      <w:r>
        <w:rPr>
          <w:rFonts w:hint="eastAsia" w:ascii="Times New Roman" w:hAnsi="Times New Roman" w:eastAsia="方正仿宋_GBK"/>
          <w:color w:val="auto"/>
          <w:sz w:val="32"/>
          <w:szCs w:val="32"/>
          <w:lang w:val="en-US" w:eastAsia="zh-CN"/>
        </w:rPr>
        <w:t>.2026年</w:t>
      </w:r>
      <w:r>
        <w:rPr>
          <w:rFonts w:hint="eastAsia" w:ascii="Times New Roman" w:hAnsi="Times New Roman" w:eastAsia="方正仿宋_GBK"/>
          <w:color w:val="auto"/>
          <w:sz w:val="32"/>
          <w:szCs w:val="32"/>
          <w:highlight w:val="none"/>
          <w:lang w:val="en-US" w:eastAsia="zh-CN"/>
        </w:rPr>
        <w:t>4月15日</w:t>
      </w:r>
      <w:r>
        <w:rPr>
          <w:rFonts w:hint="eastAsia" w:ascii="Times New Roman" w:hAnsi="Times New Roman" w:eastAsia="方正仿宋_GBK"/>
          <w:color w:val="auto"/>
          <w:sz w:val="32"/>
          <w:szCs w:val="32"/>
          <w:lang w:val="en-US" w:eastAsia="zh-CN"/>
        </w:rPr>
        <w:t>你单位提供的</w:t>
      </w:r>
      <w:r>
        <w:rPr>
          <w:rFonts w:hint="eastAsia" w:ascii="Times New Roman" w:hAnsi="Times New Roman" w:eastAsia="方正仿宋_GBK" w:cs="仿宋"/>
          <w:color w:val="auto"/>
          <w:kern w:val="0"/>
          <w:sz w:val="32"/>
          <w:szCs w:val="32"/>
          <w:u w:val="none" w:color="000000"/>
          <w:lang w:val="en-US" w:eastAsia="zh-CN"/>
        </w:rPr>
        <w:t>你单位营业执照，证明本案处罚主体适格</w:t>
      </w:r>
      <w:r>
        <w:rPr>
          <w:rFonts w:hint="eastAsia" w:ascii="Times New Roman" w:hAnsi="Times New Roman" w:eastAsia="方正仿宋_GBK" w:cs="仿宋"/>
          <w:color w:val="auto"/>
          <w:kern w:val="0"/>
          <w:sz w:val="32"/>
          <w:szCs w:val="32"/>
          <w:u w:val="none" w:color="000000"/>
          <w:lang w:eastAsia="zh-CN"/>
        </w:rPr>
        <w:t>。</w:t>
      </w:r>
    </w:p>
    <w:p w14:paraId="6C19D0B6">
      <w:pPr>
        <w:keepNext w:val="0"/>
        <w:keepLines w:val="0"/>
        <w:pageBreakBefore w:val="0"/>
        <w:widowControl w:val="0"/>
        <w:numPr>
          <w:ilvl w:val="0"/>
          <w:numId w:val="0"/>
        </w:numPr>
        <w:kinsoku/>
        <w:overflowPunct/>
        <w:topLinePunct w:val="0"/>
        <w:bidi w:val="0"/>
        <w:spacing w:line="560" w:lineRule="exact"/>
        <w:ind w:firstLine="640" w:firstLineChars="200"/>
        <w:jc w:val="both"/>
        <w:textAlignment w:val="auto"/>
        <w:rPr>
          <w:rFonts w:hint="eastAsia" w:ascii="Times New Roman" w:hAnsi="Times New Roman" w:eastAsia="方正仿宋_GBK" w:cs="仿宋"/>
          <w:color w:val="auto"/>
          <w:kern w:val="0"/>
          <w:sz w:val="32"/>
          <w:szCs w:val="32"/>
          <w:u w:val="none" w:color="000000"/>
          <w:lang w:val="en-US" w:eastAsia="zh-CN"/>
        </w:rPr>
      </w:pPr>
      <w:r>
        <w:rPr>
          <w:rFonts w:hint="eastAsia" w:ascii="Times New Roman" w:hAnsi="Times New Roman" w:eastAsia="方正仿宋_GBK"/>
          <w:color w:val="auto"/>
          <w:sz w:val="32"/>
          <w:szCs w:val="32"/>
          <w:lang w:val="en-US" w:eastAsia="zh-CN"/>
        </w:rPr>
        <w:t>2.2026年</w:t>
      </w:r>
      <w:r>
        <w:rPr>
          <w:rFonts w:hint="eastAsia" w:ascii="Times New Roman" w:hAnsi="Times New Roman" w:eastAsia="方正仿宋_GBK"/>
          <w:color w:val="auto"/>
          <w:sz w:val="32"/>
          <w:szCs w:val="32"/>
          <w:highlight w:val="none"/>
          <w:lang w:val="en-US" w:eastAsia="zh-CN"/>
        </w:rPr>
        <w:t>5月22日</w:t>
      </w:r>
      <w:r>
        <w:rPr>
          <w:rFonts w:hint="eastAsia" w:ascii="Times New Roman" w:hAnsi="Times New Roman" w:eastAsia="方正仿宋_GBK"/>
          <w:color w:val="auto"/>
          <w:sz w:val="32"/>
          <w:szCs w:val="32"/>
          <w:lang w:val="en-US" w:eastAsia="zh-CN"/>
        </w:rPr>
        <w:t>你单位提供的法定代表人</w:t>
      </w:r>
      <w:r>
        <w:rPr>
          <w:rFonts w:hint="eastAsia" w:ascii="Times New Roman" w:hAnsi="Times New Roman" w:eastAsia="方正仿宋_GBK" w:cs="仿宋"/>
          <w:color w:val="auto"/>
          <w:kern w:val="0"/>
          <w:sz w:val="32"/>
          <w:szCs w:val="32"/>
          <w:u w:val="none" w:color="000000"/>
          <w:lang w:val="en-US" w:eastAsia="zh-CN"/>
        </w:rPr>
        <w:t>吕卫琴身份证复印件，</w:t>
      </w:r>
      <w:r>
        <w:rPr>
          <w:rFonts w:hint="eastAsia" w:ascii="Times New Roman" w:hAnsi="Times New Roman" w:eastAsia="方正仿宋_GBK"/>
          <w:color w:val="auto"/>
          <w:sz w:val="32"/>
          <w:szCs w:val="32"/>
          <w:lang w:val="en-US" w:eastAsia="zh-CN"/>
        </w:rPr>
        <w:t>2026年</w:t>
      </w:r>
      <w:r>
        <w:rPr>
          <w:rFonts w:hint="eastAsia" w:ascii="Times New Roman" w:hAnsi="Times New Roman" w:eastAsia="方正仿宋_GBK"/>
          <w:color w:val="auto"/>
          <w:sz w:val="32"/>
          <w:szCs w:val="32"/>
          <w:highlight w:val="none"/>
          <w:lang w:val="en-US" w:eastAsia="zh-CN"/>
        </w:rPr>
        <w:t>4月10日</w:t>
      </w:r>
      <w:r>
        <w:rPr>
          <w:rFonts w:hint="eastAsia" w:ascii="Times New Roman" w:hAnsi="Times New Roman" w:eastAsia="方正仿宋_GBK"/>
          <w:color w:val="auto"/>
          <w:sz w:val="32"/>
          <w:szCs w:val="32"/>
          <w:lang w:val="en-US" w:eastAsia="zh-CN"/>
        </w:rPr>
        <w:t>你单位出具的授权委托书，2026年</w:t>
      </w:r>
      <w:r>
        <w:rPr>
          <w:rFonts w:hint="eastAsia" w:ascii="Times New Roman" w:hAnsi="Times New Roman" w:eastAsia="方正仿宋_GBK"/>
          <w:color w:val="auto"/>
          <w:sz w:val="32"/>
          <w:szCs w:val="32"/>
          <w:highlight w:val="none"/>
          <w:lang w:val="en-US" w:eastAsia="zh-CN"/>
        </w:rPr>
        <w:t>4月15日</w:t>
      </w:r>
      <w:r>
        <w:rPr>
          <w:rFonts w:hint="eastAsia" w:ascii="Times New Roman" w:hAnsi="Times New Roman" w:eastAsia="方正仿宋_GBK"/>
          <w:color w:val="auto"/>
          <w:sz w:val="32"/>
          <w:szCs w:val="32"/>
          <w:lang w:val="en-US" w:eastAsia="zh-CN"/>
        </w:rPr>
        <w:t>你单位提供的</w:t>
      </w:r>
      <w:r>
        <w:rPr>
          <w:rFonts w:hint="eastAsia" w:ascii="Times New Roman" w:hAnsi="Times New Roman" w:eastAsia="方正仿宋_GBK" w:cs="仿宋"/>
          <w:color w:val="auto"/>
          <w:kern w:val="0"/>
          <w:sz w:val="32"/>
          <w:szCs w:val="32"/>
          <w:u w:val="none" w:color="000000"/>
          <w:lang w:val="en-US" w:eastAsia="zh-CN"/>
        </w:rPr>
        <w:t>被委托人余小平身份证件，证明吕卫琴和余小平身份信息。</w:t>
      </w:r>
    </w:p>
    <w:p w14:paraId="49958176">
      <w:pPr>
        <w:keepNext w:val="0"/>
        <w:keepLines w:val="0"/>
        <w:pageBreakBefore w:val="0"/>
        <w:widowControl w:val="0"/>
        <w:numPr>
          <w:ilvl w:val="0"/>
          <w:numId w:val="0"/>
        </w:numPr>
        <w:kinsoku/>
        <w:overflowPunct/>
        <w:topLinePunct w:val="0"/>
        <w:bidi w:val="0"/>
        <w:spacing w:line="560" w:lineRule="exact"/>
        <w:ind w:firstLine="640" w:firstLineChars="200"/>
        <w:jc w:val="both"/>
        <w:textAlignment w:val="auto"/>
        <w:rPr>
          <w:rFonts w:hint="default" w:ascii="Times New Roman" w:hAnsi="Times New Roman" w:eastAsia="方正仿宋_GBK"/>
          <w:color w:val="auto"/>
          <w:sz w:val="32"/>
          <w:szCs w:val="32"/>
          <w:lang w:val="en-US" w:eastAsia="zh-CN"/>
        </w:rPr>
      </w:pPr>
      <w:r>
        <w:rPr>
          <w:rFonts w:hint="eastAsia" w:ascii="Times New Roman" w:hAnsi="Times New Roman" w:eastAsia="方正仿宋_GBK" w:cs="仿宋"/>
          <w:color w:val="auto"/>
          <w:kern w:val="0"/>
          <w:sz w:val="32"/>
          <w:szCs w:val="32"/>
          <w:u w:val="none" w:color="000000"/>
          <w:lang w:val="en-US" w:eastAsia="zh-CN"/>
        </w:rPr>
        <w:t>3.2026年4月15日你单位提供的电费发票，</w:t>
      </w:r>
      <w:r>
        <w:rPr>
          <w:rFonts w:hint="eastAsia" w:ascii="Times New Roman" w:hAnsi="Times New Roman" w:eastAsia="方正仿宋_GBK"/>
          <w:color w:val="auto"/>
          <w:sz w:val="32"/>
          <w:szCs w:val="32"/>
          <w:lang w:val="en-US" w:eastAsia="zh-CN"/>
        </w:rPr>
        <w:t>2026年</w:t>
      </w:r>
      <w:r>
        <w:rPr>
          <w:rFonts w:hint="eastAsia" w:ascii="Times New Roman" w:hAnsi="Times New Roman" w:eastAsia="方正仿宋_GBK"/>
          <w:color w:val="auto"/>
          <w:sz w:val="32"/>
          <w:szCs w:val="32"/>
          <w:highlight w:val="none"/>
          <w:lang w:val="en-US" w:eastAsia="zh-CN"/>
        </w:rPr>
        <w:t>4月29日</w:t>
      </w:r>
      <w:r>
        <w:rPr>
          <w:rFonts w:hint="eastAsia" w:ascii="Times New Roman" w:hAnsi="Times New Roman" w:eastAsia="方正仿宋_GBK"/>
          <w:color w:val="auto"/>
          <w:sz w:val="32"/>
          <w:szCs w:val="32"/>
          <w:lang w:val="en-US" w:eastAsia="zh-CN"/>
        </w:rPr>
        <w:t>你单位提供的委托加工合同，2026年</w:t>
      </w:r>
      <w:r>
        <w:rPr>
          <w:rFonts w:hint="eastAsia" w:ascii="Times New Roman" w:hAnsi="Times New Roman" w:eastAsia="方正仿宋_GBK"/>
          <w:color w:val="auto"/>
          <w:sz w:val="32"/>
          <w:szCs w:val="32"/>
          <w:highlight w:val="none"/>
          <w:lang w:val="en-US" w:eastAsia="zh-CN"/>
        </w:rPr>
        <w:t>5月22日</w:t>
      </w:r>
      <w:r>
        <w:rPr>
          <w:rFonts w:hint="eastAsia" w:ascii="Times New Roman" w:hAnsi="Times New Roman" w:eastAsia="方正仿宋_GBK"/>
          <w:color w:val="auto"/>
          <w:sz w:val="32"/>
          <w:szCs w:val="32"/>
          <w:lang w:val="en-US" w:eastAsia="zh-CN"/>
        </w:rPr>
        <w:t>你单位提供的员工劳动合同、辅料购买合同和银行流水、工资付款记录，</w:t>
      </w:r>
      <w:r>
        <w:rPr>
          <w:rFonts w:hint="eastAsia" w:ascii="Times New Roman" w:hAnsi="Times New Roman" w:eastAsia="方正仿宋_GBK"/>
          <w:color w:val="auto"/>
          <w:sz w:val="32"/>
          <w:szCs w:val="32"/>
          <w:highlight w:val="none"/>
          <w:lang w:val="en-US" w:eastAsia="zh-CN"/>
        </w:rPr>
        <w:t>2026年6月15日我局对吕卫琴的调查询问笔录，</w:t>
      </w:r>
      <w:r>
        <w:rPr>
          <w:rFonts w:hint="eastAsia" w:ascii="Times New Roman" w:hAnsi="Times New Roman" w:eastAsia="方正仿宋_GBK"/>
          <w:color w:val="auto"/>
          <w:sz w:val="32"/>
          <w:szCs w:val="32"/>
          <w:lang w:val="en-US" w:eastAsia="zh-CN"/>
        </w:rPr>
        <w:t>证明违法主体是你单位，你单位“废旧塑料再生造粒加工项目”生产经营时间已超过2年。</w:t>
      </w:r>
    </w:p>
    <w:p w14:paraId="2115ACF4">
      <w:pPr>
        <w:keepNext w:val="0"/>
        <w:keepLines w:val="0"/>
        <w:pageBreakBefore w:val="0"/>
        <w:widowControl w:val="0"/>
        <w:numPr>
          <w:ilvl w:val="0"/>
          <w:numId w:val="0"/>
        </w:numPr>
        <w:kinsoku/>
        <w:overflowPunct/>
        <w:topLinePunct w:val="0"/>
        <w:bidi w:val="0"/>
        <w:spacing w:line="560" w:lineRule="exact"/>
        <w:ind w:firstLine="640" w:firstLineChars="200"/>
        <w:jc w:val="both"/>
        <w:textAlignment w:val="auto"/>
        <w:rPr>
          <w:rFonts w:hint="eastAsia" w:ascii="Times New Roman" w:hAnsi="Times New Roman" w:eastAsia="方正仿宋_GBK"/>
          <w:color w:val="auto"/>
          <w:sz w:val="32"/>
          <w:szCs w:val="32"/>
          <w:lang w:val="en-US" w:eastAsia="zh-CN"/>
        </w:rPr>
      </w:pPr>
      <w:r>
        <w:rPr>
          <w:rFonts w:hint="eastAsia" w:ascii="Times New Roman" w:hAnsi="Times New Roman" w:eastAsia="方正仿宋_GBK"/>
          <w:color w:val="auto"/>
          <w:sz w:val="32"/>
          <w:szCs w:val="32"/>
          <w:lang w:val="en-US" w:eastAsia="zh-CN"/>
        </w:rPr>
        <w:t>4.2026年</w:t>
      </w:r>
      <w:r>
        <w:rPr>
          <w:rFonts w:hint="eastAsia" w:ascii="Times New Roman" w:hAnsi="Times New Roman" w:eastAsia="方正仿宋_GBK"/>
          <w:color w:val="auto"/>
          <w:sz w:val="32"/>
          <w:szCs w:val="32"/>
          <w:highlight w:val="none"/>
          <w:lang w:val="en-US" w:eastAsia="zh-CN"/>
        </w:rPr>
        <w:t>4月29日</w:t>
      </w:r>
      <w:r>
        <w:rPr>
          <w:rFonts w:hint="eastAsia" w:ascii="Times New Roman" w:hAnsi="Times New Roman" w:eastAsia="方正仿宋_GBK"/>
          <w:color w:val="auto"/>
          <w:sz w:val="32"/>
          <w:szCs w:val="32"/>
          <w:lang w:val="en-US" w:eastAsia="zh-CN"/>
        </w:rPr>
        <w:t>你单位提供的送货单，证明你单位经营情况。</w:t>
      </w:r>
    </w:p>
    <w:p w14:paraId="7B4D35BB">
      <w:pPr>
        <w:keepNext w:val="0"/>
        <w:keepLines w:val="0"/>
        <w:pageBreakBefore w:val="0"/>
        <w:widowControl w:val="0"/>
        <w:numPr>
          <w:ilvl w:val="0"/>
          <w:numId w:val="0"/>
        </w:numPr>
        <w:kinsoku/>
        <w:overflowPunct/>
        <w:topLinePunct w:val="0"/>
        <w:bidi w:val="0"/>
        <w:spacing w:line="560" w:lineRule="exact"/>
        <w:ind w:firstLine="640" w:firstLineChars="200"/>
        <w:jc w:val="both"/>
        <w:textAlignment w:val="auto"/>
        <w:rPr>
          <w:rFonts w:hint="default" w:ascii="Times New Roman" w:hAnsi="Times New Roman" w:eastAsia="方正仿宋_GBK"/>
          <w:color w:val="auto"/>
          <w:sz w:val="32"/>
          <w:szCs w:val="32"/>
          <w:highlight w:val="none"/>
          <w:lang w:val="en-US" w:eastAsia="zh-CN"/>
        </w:rPr>
      </w:pPr>
      <w:r>
        <w:rPr>
          <w:rFonts w:hint="eastAsia" w:ascii="Times New Roman" w:hAnsi="Times New Roman" w:eastAsia="方正仿宋_GBK"/>
          <w:color w:val="auto"/>
          <w:sz w:val="32"/>
          <w:szCs w:val="32"/>
          <w:lang w:val="en-US" w:eastAsia="zh-CN"/>
        </w:rPr>
        <w:t>5.2026年4月29日余小平提供的宜兴市长达塑料制品有限公司营业执照，2026年4月29日你单位出具的情况说明，</w:t>
      </w:r>
      <w:r>
        <w:rPr>
          <w:rFonts w:hint="eastAsia" w:ascii="Times New Roman" w:hAnsi="Times New Roman" w:eastAsia="方正仿宋_GBK" w:cs="仿宋"/>
          <w:color w:val="auto"/>
          <w:kern w:val="0"/>
          <w:sz w:val="32"/>
          <w:szCs w:val="32"/>
          <w:u w:val="none" w:color="000000"/>
          <w:lang w:val="en-US" w:eastAsia="zh-CN"/>
        </w:rPr>
        <w:t>2026年4月15日</w:t>
      </w:r>
      <w:r>
        <w:rPr>
          <w:rFonts w:hint="eastAsia" w:ascii="Times New Roman" w:hAnsi="Times New Roman" w:eastAsia="方正仿宋_GBK"/>
          <w:color w:val="auto"/>
          <w:sz w:val="32"/>
          <w:szCs w:val="32"/>
          <w:lang w:val="en-US" w:eastAsia="zh-CN"/>
        </w:rPr>
        <w:t>余小平提供的宜兴市长达塑料制品有限公司购销发票，202</w:t>
      </w:r>
      <w:r>
        <w:rPr>
          <w:rFonts w:hint="eastAsia" w:ascii="Times New Roman" w:hAnsi="Times New Roman" w:eastAsia="方正仿宋_GBK"/>
          <w:color w:val="auto"/>
          <w:sz w:val="32"/>
          <w:szCs w:val="32"/>
          <w:highlight w:val="none"/>
          <w:lang w:val="en-US" w:eastAsia="zh-CN"/>
        </w:rPr>
        <w:t>6</w:t>
      </w:r>
      <w:r>
        <w:rPr>
          <w:rFonts w:hint="eastAsia" w:ascii="Times New Roman" w:hAnsi="Times New Roman" w:eastAsia="方正仿宋_GBK"/>
          <w:color w:val="auto"/>
          <w:sz w:val="32"/>
          <w:szCs w:val="32"/>
          <w:lang w:val="en-US" w:eastAsia="zh-CN"/>
        </w:rPr>
        <w:t>年</w:t>
      </w:r>
      <w:r>
        <w:rPr>
          <w:rFonts w:hint="eastAsia" w:ascii="Times New Roman" w:hAnsi="Times New Roman" w:eastAsia="方正仿宋_GBK"/>
          <w:color w:val="auto"/>
          <w:sz w:val="32"/>
          <w:szCs w:val="32"/>
          <w:highlight w:val="none"/>
          <w:lang w:val="en-US" w:eastAsia="zh-CN"/>
        </w:rPr>
        <w:t>4月15日我局对</w:t>
      </w:r>
      <w:r>
        <w:rPr>
          <w:rFonts w:hint="eastAsia" w:ascii="Times New Roman" w:hAnsi="Times New Roman" w:eastAsia="方正仿宋_GBK" w:cs="仿宋"/>
          <w:color w:val="auto"/>
          <w:kern w:val="0"/>
          <w:sz w:val="32"/>
          <w:szCs w:val="32"/>
          <w:u w:val="none" w:color="000000"/>
          <w:lang w:val="en-US" w:eastAsia="zh-CN"/>
        </w:rPr>
        <w:t>余小平</w:t>
      </w:r>
      <w:r>
        <w:rPr>
          <w:rFonts w:hint="eastAsia" w:ascii="Times New Roman" w:hAnsi="Times New Roman" w:eastAsia="方正仿宋_GBK"/>
          <w:color w:val="auto"/>
          <w:sz w:val="32"/>
          <w:szCs w:val="32"/>
          <w:highlight w:val="none"/>
          <w:lang w:val="en-US" w:eastAsia="zh-CN"/>
        </w:rPr>
        <w:t>的</w:t>
      </w:r>
      <w:r>
        <w:rPr>
          <w:rFonts w:hint="eastAsia" w:ascii="Times New Roman" w:hAnsi="Times New Roman" w:eastAsia="方正仿宋_GBK"/>
          <w:color w:val="auto"/>
          <w:sz w:val="32"/>
          <w:szCs w:val="32"/>
          <w:lang w:val="en-US" w:eastAsia="zh-CN"/>
        </w:rPr>
        <w:t>调查询问笔录，</w:t>
      </w:r>
      <w:r>
        <w:rPr>
          <w:rFonts w:hint="eastAsia" w:ascii="Times New Roman" w:hAnsi="Times New Roman" w:eastAsia="方正仿宋_GBK"/>
          <w:color w:val="auto"/>
          <w:sz w:val="32"/>
          <w:szCs w:val="32"/>
          <w:highlight w:val="none"/>
          <w:lang w:val="en-US" w:eastAsia="zh-CN"/>
        </w:rPr>
        <w:t>证明你单位经营初期曾使用宜兴市长达塑料制品有限公司为抬头开具发票。</w:t>
      </w:r>
    </w:p>
    <w:p w14:paraId="17A6BD60">
      <w:pPr>
        <w:keepNext w:val="0"/>
        <w:keepLines w:val="0"/>
        <w:pageBreakBefore w:val="0"/>
        <w:widowControl/>
        <w:shd w:val="clear" w:color="auto" w:fill="FFFFFF"/>
        <w:kinsoku/>
        <w:wordWrap/>
        <w:overflowPunct w:val="0"/>
        <w:topLinePunct w:val="0"/>
        <w:autoSpaceDE/>
        <w:autoSpaceDN/>
        <w:bidi w:val="0"/>
        <w:adjustRightInd w:val="0"/>
        <w:snapToGrid w:val="0"/>
        <w:spacing w:line="560" w:lineRule="exact"/>
        <w:ind w:firstLine="645"/>
        <w:textAlignment w:val="auto"/>
        <w:rPr>
          <w:rFonts w:hint="eastAsia" w:ascii="Times New Roman" w:hAnsi="Times New Roman" w:eastAsia="方正仿宋_GBK"/>
          <w:color w:val="auto"/>
          <w:sz w:val="32"/>
          <w:szCs w:val="32"/>
          <w:lang w:val="en-US" w:eastAsia="zh-CN"/>
        </w:rPr>
      </w:pPr>
      <w:r>
        <w:rPr>
          <w:rFonts w:hint="eastAsia" w:ascii="Times New Roman" w:hAnsi="Times New Roman" w:eastAsia="方正仿宋_GBK" w:cs="Segoe UI"/>
          <w:color w:val="auto"/>
          <w:kern w:val="0"/>
          <w:sz w:val="32"/>
          <w:szCs w:val="32"/>
          <w:highlight w:val="none"/>
          <w:lang w:val="en-US" w:eastAsia="zh-CN"/>
        </w:rPr>
        <w:t>6.</w:t>
      </w:r>
      <w:r>
        <w:rPr>
          <w:rFonts w:hint="eastAsia" w:ascii="Times New Roman" w:hAnsi="Times New Roman" w:eastAsia="方正仿宋_GBK"/>
          <w:color w:val="auto"/>
          <w:sz w:val="32"/>
          <w:szCs w:val="32"/>
          <w:highlight w:val="none"/>
          <w:lang w:val="en-US" w:eastAsia="zh-CN"/>
        </w:rPr>
        <w:t>2026年4月10日我局对你单位的</w:t>
      </w:r>
      <w:r>
        <w:rPr>
          <w:rFonts w:hint="eastAsia" w:ascii="Times New Roman" w:hAnsi="Times New Roman" w:eastAsia="方正仿宋_GBK"/>
          <w:color w:val="auto"/>
          <w:sz w:val="32"/>
          <w:szCs w:val="32"/>
          <w:highlight w:val="none"/>
        </w:rPr>
        <w:t>现场检查</w:t>
      </w:r>
      <w:r>
        <w:rPr>
          <w:rFonts w:hint="eastAsia" w:ascii="Times New Roman" w:hAnsi="Times New Roman" w:eastAsia="方正仿宋_GBK"/>
          <w:color w:val="auto"/>
          <w:sz w:val="32"/>
          <w:szCs w:val="32"/>
          <w:highlight w:val="none"/>
          <w:lang w:eastAsia="zh-CN"/>
        </w:rPr>
        <w:t>（</w:t>
      </w:r>
      <w:r>
        <w:rPr>
          <w:rFonts w:hint="eastAsia" w:ascii="Times New Roman" w:hAnsi="Times New Roman" w:eastAsia="方正仿宋_GBK"/>
          <w:color w:val="auto"/>
          <w:sz w:val="32"/>
          <w:szCs w:val="32"/>
          <w:highlight w:val="none"/>
          <w:lang w:val="en-US" w:eastAsia="zh-CN"/>
        </w:rPr>
        <w:t>勘察</w:t>
      </w:r>
      <w:r>
        <w:rPr>
          <w:rFonts w:hint="eastAsia" w:ascii="Times New Roman" w:hAnsi="Times New Roman" w:eastAsia="方正仿宋_GBK"/>
          <w:color w:val="auto"/>
          <w:sz w:val="32"/>
          <w:szCs w:val="32"/>
          <w:highlight w:val="none"/>
          <w:lang w:eastAsia="zh-CN"/>
        </w:rPr>
        <w:t>）</w:t>
      </w:r>
      <w:r>
        <w:rPr>
          <w:rFonts w:hint="eastAsia" w:ascii="Times New Roman" w:hAnsi="Times New Roman" w:eastAsia="方正仿宋_GBK"/>
          <w:color w:val="auto"/>
          <w:sz w:val="32"/>
          <w:szCs w:val="32"/>
          <w:highlight w:val="none"/>
        </w:rPr>
        <w:t>笔录</w:t>
      </w:r>
      <w:r>
        <w:rPr>
          <w:rFonts w:hint="eastAsia" w:ascii="Times New Roman" w:hAnsi="Times New Roman" w:eastAsia="方正仿宋_GBK"/>
          <w:color w:val="auto"/>
          <w:sz w:val="32"/>
          <w:szCs w:val="32"/>
          <w:highlight w:val="none"/>
          <w:lang w:eastAsia="zh-CN"/>
        </w:rPr>
        <w:t>、</w:t>
      </w:r>
      <w:r>
        <w:rPr>
          <w:rFonts w:hint="eastAsia" w:ascii="Times New Roman" w:hAnsi="Times New Roman" w:eastAsia="方正仿宋_GBK"/>
          <w:color w:val="auto"/>
          <w:sz w:val="32"/>
          <w:szCs w:val="32"/>
          <w:highlight w:val="none"/>
          <w:lang w:val="en-US" w:eastAsia="zh-CN"/>
        </w:rPr>
        <w:t>现场照片，2026年4月15日我局对</w:t>
      </w:r>
      <w:r>
        <w:rPr>
          <w:rFonts w:hint="eastAsia" w:ascii="Times New Roman" w:hAnsi="Times New Roman" w:eastAsia="方正仿宋_GBK" w:cs="仿宋"/>
          <w:color w:val="auto"/>
          <w:kern w:val="0"/>
          <w:sz w:val="32"/>
          <w:szCs w:val="32"/>
          <w:highlight w:val="none"/>
          <w:u w:val="none" w:color="000000"/>
          <w:lang w:val="en-US" w:eastAsia="zh-CN"/>
        </w:rPr>
        <w:t>余小平</w:t>
      </w:r>
      <w:r>
        <w:rPr>
          <w:rFonts w:hint="eastAsia" w:ascii="Times New Roman" w:hAnsi="Times New Roman" w:eastAsia="方正仿宋_GBK"/>
          <w:color w:val="auto"/>
          <w:sz w:val="32"/>
          <w:szCs w:val="32"/>
          <w:highlight w:val="none"/>
          <w:lang w:val="en-US" w:eastAsia="zh-CN"/>
        </w:rPr>
        <w:t>的调查询问笔录，2026年6月15日我局对吕卫琴的调查询问笔录，《建设项目环境影响评价分类管理目录（2021年版）》（节选）和《固定污染源排污许可分类管理名录（2019年版）》（节选），</w:t>
      </w:r>
      <w:r>
        <w:rPr>
          <w:rFonts w:hint="eastAsia" w:ascii="Times New Roman" w:hAnsi="Times New Roman" w:eastAsia="方正仿宋_GBK"/>
          <w:color w:val="auto"/>
          <w:sz w:val="32"/>
          <w:szCs w:val="32"/>
          <w:lang w:val="en-US" w:eastAsia="zh-CN"/>
        </w:rPr>
        <w:t>证明你单位“废旧塑料再生造粒加工项目”项目未批先建、未验先投和无证排污的违法事实。</w:t>
      </w:r>
    </w:p>
    <w:p w14:paraId="6892B530">
      <w:pPr>
        <w:keepNext w:val="0"/>
        <w:keepLines w:val="0"/>
        <w:pageBreakBefore w:val="0"/>
        <w:widowControl w:val="0"/>
        <w:kinsoku/>
        <w:overflowPunct/>
        <w:topLinePunct w:val="0"/>
        <w:bidi w:val="0"/>
        <w:spacing w:line="560" w:lineRule="exact"/>
        <w:ind w:right="0" w:firstLine="640" w:firstLineChars="200"/>
        <w:jc w:val="both"/>
        <w:textAlignment w:val="auto"/>
        <w:rPr>
          <w:rFonts w:hint="eastAsia" w:ascii="Times New Roman" w:hAnsi="Times New Roman" w:eastAsia="方正仿宋_GBK"/>
          <w:color w:val="auto"/>
          <w:sz w:val="32"/>
          <w:szCs w:val="32"/>
          <w:highlight w:val="none"/>
          <w:lang w:eastAsia="zh-CN"/>
        </w:rPr>
      </w:pPr>
      <w:r>
        <w:rPr>
          <w:rFonts w:hint="eastAsia" w:ascii="黑体" w:hAnsi="黑体" w:eastAsia="黑体" w:cs="黑体"/>
          <w:b w:val="0"/>
          <w:bCs w:val="0"/>
          <w:color w:val="000000"/>
          <w:kern w:val="0"/>
          <w:sz w:val="32"/>
          <w:szCs w:val="32"/>
          <w:highlight w:val="none"/>
          <w:u w:val="none" w:color="000000"/>
          <w:lang w:val="en-US" w:eastAsia="zh-CN"/>
        </w:rPr>
        <w:t>二、</w:t>
      </w:r>
      <w:r>
        <w:rPr>
          <w:rFonts w:hint="eastAsia" w:ascii="黑体" w:hAnsi="黑体" w:eastAsia="黑体" w:cs="黑体"/>
          <w:b w:val="0"/>
          <w:bCs w:val="0"/>
          <w:color w:val="000000"/>
          <w:kern w:val="0"/>
          <w:sz w:val="32"/>
          <w:szCs w:val="32"/>
          <w:highlight w:val="none"/>
          <w:u w:val="none" w:color="000000"/>
        </w:rPr>
        <w:t>行政处罚及行政命令的依据、种类</w:t>
      </w:r>
    </w:p>
    <w:p w14:paraId="08042CEB">
      <w:pPr>
        <w:keepNext w:val="0"/>
        <w:keepLines w:val="0"/>
        <w:pageBreakBefore w:val="0"/>
        <w:widowControl w:val="0"/>
        <w:numPr>
          <w:ilvl w:val="0"/>
          <w:numId w:val="0"/>
        </w:numPr>
        <w:kinsoku/>
        <w:overflowPunct/>
        <w:topLinePunct w:val="0"/>
        <w:bidi w:val="0"/>
        <w:spacing w:line="560" w:lineRule="exact"/>
        <w:ind w:right="0" w:firstLine="640" w:firstLineChars="200"/>
        <w:jc w:val="both"/>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olor w:val="auto"/>
          <w:sz w:val="32"/>
          <w:szCs w:val="32"/>
          <w:highlight w:val="none"/>
          <w:lang w:eastAsia="zh-CN"/>
        </w:rPr>
        <w:t>你单位</w:t>
      </w:r>
      <w:r>
        <w:rPr>
          <w:rFonts w:hint="eastAsia" w:ascii="Times New Roman" w:hAnsi="Times New Roman" w:eastAsia="方正仿宋_GBK"/>
          <w:color w:val="auto"/>
          <w:sz w:val="32"/>
          <w:szCs w:val="32"/>
          <w:lang w:val="en-US" w:eastAsia="zh-CN"/>
        </w:rPr>
        <w:t>“废旧塑料再生造粒加工项目”</w:t>
      </w:r>
      <w:r>
        <w:rPr>
          <w:rFonts w:hint="eastAsia" w:ascii="Times New Roman" w:hAnsi="Times New Roman" w:eastAsia="方正仿宋_GBK"/>
          <w:color w:val="auto"/>
          <w:sz w:val="32"/>
          <w:szCs w:val="32"/>
          <w:highlight w:val="none"/>
          <w:lang w:val="en-US" w:eastAsia="zh-CN"/>
        </w:rPr>
        <w:t>项目未批先建的违法行为，根据《中华人民共和国行政处罚法》第三十六条“违法行为在二年内未被发现的，不再给予行政处罚；涉及公民生命健康安全、金融安全且有危害后果的，上述期限延长至五年。法律另有规定的除外。前款规定的期限，从违法行为发生之日起计算；违法行为有连续或者继续状态的，从行为终了之日起计算。”已过两年追溯期，不再给予行政处罚。</w:t>
      </w:r>
    </w:p>
    <w:p w14:paraId="04AA4A6A">
      <w:pPr>
        <w:keepNext w:val="0"/>
        <w:keepLines w:val="0"/>
        <w:pageBreakBefore w:val="0"/>
        <w:widowControl w:val="0"/>
        <w:kinsoku/>
        <w:wordWrap/>
        <w:overflowPunct/>
        <w:topLinePunct w:val="0"/>
        <w:bidi w:val="0"/>
        <w:spacing w:line="560" w:lineRule="exact"/>
        <w:ind w:firstLine="640" w:firstLineChars="200"/>
        <w:jc w:val="both"/>
        <w:textAlignment w:val="auto"/>
        <w:rPr>
          <w:rFonts w:hint="default" w:ascii="Times New Roman" w:hAnsi="Times New Roman" w:eastAsia="方正仿宋_GBK"/>
          <w:color w:val="auto"/>
          <w:sz w:val="32"/>
          <w:szCs w:val="32"/>
          <w:highlight w:val="none"/>
          <w:lang w:val="en-US" w:eastAsia="zh-CN"/>
        </w:rPr>
      </w:pPr>
      <w:r>
        <w:rPr>
          <w:rFonts w:hint="eastAsia" w:ascii="Times New Roman" w:hAnsi="Times New Roman" w:eastAsia="方正仿宋_GBK"/>
          <w:color w:val="auto"/>
          <w:sz w:val="32"/>
          <w:szCs w:val="32"/>
          <w:highlight w:val="none"/>
          <w:lang w:val="en-US" w:eastAsia="zh-CN"/>
        </w:rPr>
        <w:t>你单位</w:t>
      </w:r>
      <w:r>
        <w:rPr>
          <w:rFonts w:hint="eastAsia" w:ascii="Times New Roman" w:hAnsi="Times New Roman" w:eastAsia="方正仿宋_GBK"/>
          <w:color w:val="auto"/>
          <w:sz w:val="32"/>
          <w:szCs w:val="32"/>
          <w:lang w:val="en-US" w:eastAsia="zh-CN"/>
        </w:rPr>
        <w:t>无证排污的违法行为</w:t>
      </w:r>
      <w:r>
        <w:rPr>
          <w:rFonts w:hint="eastAsia" w:ascii="Times New Roman" w:hAnsi="Times New Roman" w:eastAsia="方正仿宋_GBK"/>
          <w:color w:val="auto"/>
          <w:sz w:val="32"/>
          <w:szCs w:val="32"/>
          <w:highlight w:val="none"/>
          <w:lang w:val="en-US" w:eastAsia="zh-CN"/>
        </w:rPr>
        <w:t>和未验先投的违法行为存在牵连关系，违法行为发生在2021年3月《排污许可管理条例》出台之后，依据《生态环境行政处罚办法》第四十一条第四项“行使生态环境行政处罚裁量权应当符合立法目的，并综合考虑以下情节：（四）违法行为持续的时间；”的规定，对你单位</w:t>
      </w:r>
      <w:r>
        <w:rPr>
          <w:rFonts w:hint="eastAsia" w:ascii="Times New Roman" w:hAnsi="Times New Roman" w:eastAsia="方正仿宋_GBK"/>
          <w:color w:val="auto"/>
          <w:sz w:val="32"/>
          <w:szCs w:val="32"/>
          <w:lang w:val="en-US" w:eastAsia="zh-CN"/>
        </w:rPr>
        <w:t>无证排污的违法行为</w:t>
      </w:r>
      <w:r>
        <w:rPr>
          <w:rFonts w:hint="eastAsia" w:ascii="Times New Roman" w:hAnsi="Times New Roman" w:eastAsia="方正仿宋_GBK"/>
          <w:color w:val="auto"/>
          <w:sz w:val="32"/>
          <w:szCs w:val="32"/>
          <w:highlight w:val="none"/>
          <w:lang w:val="en-US" w:eastAsia="zh-CN"/>
        </w:rPr>
        <w:t>进行处罚，同时对违反“三同时”制度的个人处罚（另案处理），针对你单位</w:t>
      </w:r>
      <w:r>
        <w:rPr>
          <w:rFonts w:hint="eastAsia" w:ascii="Times New Roman" w:hAnsi="Times New Roman" w:eastAsia="方正仿宋_GBK"/>
          <w:color w:val="auto"/>
          <w:sz w:val="32"/>
          <w:szCs w:val="32"/>
          <w:lang w:val="en-US" w:eastAsia="zh-CN"/>
        </w:rPr>
        <w:t>无证排污的违法行为</w:t>
      </w:r>
      <w:r>
        <w:rPr>
          <w:rFonts w:hint="eastAsia" w:ascii="Times New Roman" w:hAnsi="Times New Roman" w:eastAsia="方正仿宋_GBK"/>
          <w:color w:val="auto"/>
          <w:sz w:val="32"/>
          <w:szCs w:val="32"/>
          <w:highlight w:val="none"/>
          <w:lang w:val="en-US" w:eastAsia="zh-CN"/>
        </w:rPr>
        <w:t>和未验先投的违法行为分别下达《责令改正违法行为决定书》。</w:t>
      </w:r>
    </w:p>
    <w:p w14:paraId="21EC073A">
      <w:pPr>
        <w:keepNext w:val="0"/>
        <w:keepLines w:val="0"/>
        <w:pageBreakBefore w:val="0"/>
        <w:widowControl w:val="0"/>
        <w:kinsoku/>
        <w:wordWrap/>
        <w:overflowPunct/>
        <w:topLinePunct w:val="0"/>
        <w:bidi w:val="0"/>
        <w:spacing w:line="560" w:lineRule="exact"/>
        <w:ind w:firstLine="640" w:firstLineChars="200"/>
        <w:jc w:val="both"/>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olor w:val="auto"/>
          <w:sz w:val="32"/>
          <w:szCs w:val="32"/>
          <w:lang w:eastAsia="zh-CN"/>
        </w:rPr>
        <w:t>你单位</w:t>
      </w:r>
      <w:r>
        <w:rPr>
          <w:rFonts w:hint="eastAsia" w:ascii="Times New Roman" w:hAnsi="Times New Roman" w:eastAsia="方正仿宋_GBK"/>
          <w:color w:val="auto"/>
          <w:sz w:val="32"/>
          <w:szCs w:val="32"/>
          <w:lang w:val="en-US" w:eastAsia="zh-CN"/>
        </w:rPr>
        <w:t>无证排污的违法行为</w:t>
      </w:r>
      <w:r>
        <w:rPr>
          <w:rFonts w:hint="eastAsia" w:ascii="Times New Roman" w:hAnsi="Times New Roman" w:eastAsia="方正仿宋_GBK"/>
          <w:color w:val="auto"/>
          <w:sz w:val="32"/>
          <w:szCs w:val="32"/>
          <w:lang w:eastAsia="zh-CN"/>
        </w:rPr>
        <w:t>，</w:t>
      </w:r>
      <w:r>
        <w:rPr>
          <w:rFonts w:hint="eastAsia" w:ascii="Times New Roman" w:hAnsi="Times New Roman" w:eastAsia="方正仿宋_GBK"/>
          <w:color w:val="auto"/>
          <w:sz w:val="32"/>
          <w:szCs w:val="32"/>
          <w:lang w:val="en-US" w:eastAsia="zh-CN"/>
        </w:rPr>
        <w:t>违反了</w:t>
      </w:r>
      <w:r>
        <w:rPr>
          <w:rFonts w:hint="eastAsia" w:ascii="Times New Roman" w:hAnsi="Times New Roman" w:eastAsia="方正仿宋_GBK"/>
          <w:color w:val="auto"/>
          <w:sz w:val="32"/>
          <w:szCs w:val="32"/>
          <w:highlight w:val="none"/>
          <w:lang w:val="en-US" w:eastAsia="zh-CN"/>
        </w:rPr>
        <w:t>《排污许可管理条例》第二条第一款“依照法律规定实行排污许可管理的企业事业单位和其他生产经营者（以下称排污单位），应当依照本条例规定申请取得排污许可证；未取得排污许可证的，不得排放污染物。”的规定，应承担相应的法律责任。</w:t>
      </w:r>
    </w:p>
    <w:p w14:paraId="5F83BF5B">
      <w:pPr>
        <w:keepNext w:val="0"/>
        <w:keepLines w:val="0"/>
        <w:pageBreakBefore w:val="0"/>
        <w:widowControl w:val="0"/>
        <w:kinsoku/>
        <w:wordWrap/>
        <w:overflowPunct/>
        <w:topLinePunct w:val="0"/>
        <w:bidi w:val="0"/>
        <w:spacing w:line="560" w:lineRule="exact"/>
        <w:ind w:firstLine="640" w:firstLineChars="200"/>
        <w:jc w:val="both"/>
        <w:textAlignment w:val="auto"/>
        <w:rPr>
          <w:rFonts w:hint="eastAsia" w:ascii="Times New Roman" w:hAnsi="Times New Roman" w:eastAsia="方正仿宋_GBK" w:cs="Times New Roman"/>
          <w:color w:val="auto"/>
          <w:sz w:val="32"/>
          <w:szCs w:val="32"/>
          <w:highlight w:val="none"/>
          <w:lang w:val="en-US" w:eastAsia="zh-CN"/>
        </w:rPr>
      </w:pPr>
      <w:r>
        <w:rPr>
          <w:rFonts w:hint="eastAsia" w:ascii="Times New Roman" w:hAnsi="Times New Roman" w:eastAsia="方正仿宋_GBK"/>
          <w:color w:val="auto"/>
          <w:sz w:val="32"/>
          <w:szCs w:val="32"/>
          <w:highlight w:val="none"/>
          <w:lang w:val="en-US" w:eastAsia="zh-CN"/>
        </w:rPr>
        <w:t>根据《排污许可管理条例》第三十三条第一项“违反本条例规定，排污单位有下列行为之一的，由生态环境主管部门责令改正或者限制生产、停产整治，处20万元以上100万元以下的罚款；情节严重的，报经有批准权的人民政府批准，责令停业、关闭：（一）未取得排污许可证排放污染物；”规定，适用《长江三角洲区域生态环境行政处罚裁量规则》</w:t>
      </w:r>
      <w:r>
        <w:rPr>
          <w:rFonts w:hint="eastAsia" w:ascii="Times New Roman" w:hAnsi="Times New Roman" w:eastAsia="方正仿宋_GBK"/>
          <w:sz w:val="32"/>
          <w:szCs w:val="32"/>
          <w:highlight w:val="none"/>
        </w:rPr>
        <w:t>（</w:t>
      </w:r>
      <w:r>
        <w:rPr>
          <w:rFonts w:hint="eastAsia" w:eastAsia="仿宋_GB2312" w:cs="仿宋_GB2312"/>
          <w:bCs/>
          <w:sz w:val="32"/>
          <w:szCs w:val="32"/>
          <w:highlight w:val="none"/>
        </w:rPr>
        <w:t>表</w:t>
      </w:r>
      <w:r>
        <w:rPr>
          <w:rFonts w:hint="eastAsia" w:ascii="Times New Roman" w:hAnsi="Times New Roman" w:eastAsia="方正仿宋_GBK"/>
          <w:sz w:val="32"/>
          <w:szCs w:val="32"/>
          <w:highlight w:val="none"/>
          <w:lang w:val="en-US" w:eastAsia="zh-CN"/>
        </w:rPr>
        <w:t>3-1</w:t>
      </w:r>
      <w:r>
        <w:rPr>
          <w:rFonts w:hint="eastAsia" w:eastAsia="仿宋_GB2312" w:cs="仿宋_GB2312"/>
          <w:bCs/>
          <w:sz w:val="32"/>
          <w:szCs w:val="32"/>
          <w:highlight w:val="none"/>
        </w:rPr>
        <w:t>无证排污违法行为行政处罚裁量表</w:t>
      </w:r>
      <w:r>
        <w:rPr>
          <w:rFonts w:hint="eastAsia" w:ascii="Times New Roman" w:hAnsi="Times New Roman" w:eastAsia="方正仿宋_GBK"/>
          <w:sz w:val="32"/>
          <w:szCs w:val="32"/>
          <w:highlight w:val="none"/>
        </w:rPr>
        <w:t>）</w:t>
      </w:r>
      <w:r>
        <w:rPr>
          <w:rFonts w:hint="eastAsia" w:ascii="Times New Roman" w:hAnsi="Times New Roman" w:eastAsia="方正仿宋_GBK"/>
          <w:sz w:val="32"/>
          <w:szCs w:val="32"/>
          <w:highlight w:val="none"/>
          <w:lang w:eastAsia="zh-CN"/>
        </w:rPr>
        <w:t>，裁量</w:t>
      </w:r>
      <w:r>
        <w:rPr>
          <w:rFonts w:hint="eastAsia" w:ascii="Times New Roman" w:hAnsi="Times New Roman" w:eastAsia="方正仿宋_GBK"/>
          <w:sz w:val="32"/>
          <w:szCs w:val="32"/>
          <w:highlight w:val="none"/>
          <w:lang w:val="en-US" w:eastAsia="zh-CN"/>
        </w:rPr>
        <w:t>因素、阶次、</w:t>
      </w:r>
      <w:r>
        <w:rPr>
          <w:rFonts w:hint="eastAsia" w:ascii="Times New Roman" w:hAnsi="Times New Roman" w:eastAsia="方正仿宋_GBK"/>
          <w:sz w:val="32"/>
          <w:szCs w:val="32"/>
          <w:highlight w:val="none"/>
          <w:lang w:eastAsia="zh-CN"/>
        </w:rPr>
        <w:t>分值及罚款额度如下：排污单位管理类别（</w:t>
      </w:r>
      <w:r>
        <w:rPr>
          <w:rFonts w:hint="eastAsia" w:ascii="Times New Roman" w:hAnsi="Times New Roman" w:eastAsia="方正仿宋_GBK"/>
          <w:sz w:val="32"/>
          <w:szCs w:val="32"/>
          <w:highlight w:val="none"/>
          <w:lang w:val="en-US" w:eastAsia="zh-CN"/>
        </w:rPr>
        <w:t>简化管理</w:t>
      </w:r>
      <w:r>
        <w:rPr>
          <w:rFonts w:hint="eastAsia" w:ascii="Times New Roman" w:hAnsi="Times New Roman" w:eastAsia="方正仿宋_GBK"/>
          <w:sz w:val="32"/>
          <w:szCs w:val="32"/>
          <w:highlight w:val="none"/>
          <w:lang w:eastAsia="zh-CN"/>
        </w:rPr>
        <w:t>）</w:t>
      </w:r>
      <w:r>
        <w:rPr>
          <w:rFonts w:hint="eastAsia" w:ascii="Times New Roman" w:hAnsi="Times New Roman" w:eastAsia="方正仿宋_GBK"/>
          <w:sz w:val="32"/>
          <w:szCs w:val="32"/>
          <w:highlight w:val="none"/>
          <w:lang w:val="en-US" w:eastAsia="zh-CN"/>
        </w:rPr>
        <w:t>0%，排放污染物种类（排放有毒有害污染物以外的其他污染物）0%，违法行为持续时间（12个月以上）20%，建设项目地点（在生态保护红线区域外）0%，环境违法次数（两年内，含本次1次）0%，对周边居民、单位等的影响（未发现对周边生产经营、生活造成不良影响）0%。综上，裁量总分值为20%，按照裁量计算方法：</w:t>
      </w:r>
      <w:r>
        <w:rPr>
          <w:rFonts w:hint="eastAsia" w:ascii="Times New Roman" w:hAnsi="Times New Roman" w:eastAsia="方正仿宋_GBK" w:cs="Times New Roman"/>
          <w:color w:val="auto"/>
          <w:sz w:val="32"/>
          <w:szCs w:val="32"/>
          <w:highlight w:val="none"/>
          <w:lang w:val="en-US" w:eastAsia="zh-CN"/>
        </w:rPr>
        <w:t>罚款金额=法定最低罚款数额+（法定最高罚款数额-法定最低罚款数额）×案件总分值，计算得罚款金额为360000元。法定期限内，你单位陈述申辩称：你单位认可行政处罚，但你单位本小利薄，经济形式较差，处罚金额难以承受；你单位准备拆除挤塑造粒的生产设施设备；希望对你单位及负责人余小平从轻或者减轻行政处罚。我局认为本案违法事实清楚、证据充分，应当予以行政处罚；</w:t>
      </w:r>
    </w:p>
    <w:p w14:paraId="05E0DE28">
      <w:pPr>
        <w:keepNext w:val="0"/>
        <w:keepLines w:val="0"/>
        <w:pageBreakBefore w:val="0"/>
        <w:widowControl w:val="0"/>
        <w:kinsoku/>
        <w:wordWrap/>
        <w:overflowPunct/>
        <w:topLinePunct w:val="0"/>
        <w:bidi w:val="0"/>
        <w:spacing w:line="560" w:lineRule="exact"/>
        <w:jc w:val="both"/>
        <w:textAlignment w:val="auto"/>
        <w:rPr>
          <w:rFonts w:hint="default" w:ascii="Times New Roman" w:hAnsi="Times New Roman" w:eastAsia="方正仿宋_GBK"/>
          <w:sz w:val="32"/>
          <w:szCs w:val="32"/>
          <w:highlight w:val="none"/>
          <w:lang w:val="en-US" w:eastAsia="zh-CN"/>
        </w:rPr>
      </w:pPr>
      <w:r>
        <w:rPr>
          <w:rFonts w:hint="eastAsia" w:ascii="Times New Roman" w:hAnsi="Times New Roman" w:eastAsia="方正仿宋_GBK" w:cs="Times New Roman"/>
          <w:color w:val="auto"/>
          <w:sz w:val="32"/>
          <w:szCs w:val="32"/>
          <w:highlight w:val="none"/>
          <w:lang w:val="en-US" w:eastAsia="zh-CN"/>
        </w:rPr>
        <w:t>2026年7月21日我局对你单位现场检查时，你单位已拆除两条挤塑造粒生产线，不再从事生产，你单位积极整改，符合《长江三角洲区域生态环境行政处罚裁量规则》第八条第一款第一项“当事人有下列情形之一的，应当从轻或者减轻处罚：（一）积极采取整改措施，主动消除或者减轻生态环境危害后果的（包含主动履行生态环境损害赔偿责任的）”的规定。</w:t>
      </w:r>
    </w:p>
    <w:p w14:paraId="1CD8F1AE">
      <w:pPr>
        <w:keepNext w:val="0"/>
        <w:keepLines w:val="0"/>
        <w:pageBreakBefore w:val="0"/>
        <w:widowControl w:val="0"/>
        <w:numPr>
          <w:ilvl w:val="0"/>
          <w:numId w:val="0"/>
        </w:numPr>
        <w:kinsoku/>
        <w:overflowPunct/>
        <w:topLinePunct w:val="0"/>
        <w:bidi w:val="0"/>
        <w:spacing w:line="560" w:lineRule="exact"/>
        <w:ind w:right="0" w:firstLine="640" w:firstLineChars="200"/>
        <w:jc w:val="both"/>
        <w:textAlignment w:val="auto"/>
        <w:rPr>
          <w:rFonts w:ascii="Times New Roman" w:hAnsi="Times New Roman" w:eastAsia="方正仿宋_GBK"/>
          <w:color w:val="auto"/>
          <w:sz w:val="32"/>
          <w:szCs w:val="32"/>
        </w:rPr>
      </w:pPr>
      <w:r>
        <w:rPr>
          <w:rFonts w:hint="eastAsia" w:ascii="Times New Roman" w:hAnsi="Times New Roman" w:eastAsia="方正仿宋_GBK"/>
          <w:color w:val="auto"/>
          <w:sz w:val="32"/>
          <w:szCs w:val="32"/>
          <w:highlight w:val="none"/>
        </w:rPr>
        <w:t>经案件审议讨论研究，决定如下：</w:t>
      </w:r>
    </w:p>
    <w:p w14:paraId="17DE632B">
      <w:pPr>
        <w:keepNext w:val="0"/>
        <w:keepLines w:val="0"/>
        <w:pageBreakBefore w:val="0"/>
        <w:widowControl w:val="0"/>
        <w:numPr>
          <w:ilvl w:val="0"/>
          <w:numId w:val="1"/>
        </w:numPr>
        <w:kinsoku/>
        <w:overflowPunct/>
        <w:topLinePunct w:val="0"/>
        <w:bidi w:val="0"/>
        <w:spacing w:line="560" w:lineRule="exact"/>
        <w:ind w:right="0" w:firstLine="640" w:firstLineChars="200"/>
        <w:jc w:val="left"/>
        <w:textAlignment w:val="auto"/>
        <w:rPr>
          <w:rFonts w:hint="eastAsia" w:ascii="Times New Roman" w:hAnsi="Times New Roman" w:eastAsia="方正仿宋_GBK"/>
          <w:sz w:val="32"/>
          <w:szCs w:val="32"/>
          <w:highlight w:val="none"/>
        </w:rPr>
      </w:pPr>
      <w:r>
        <w:rPr>
          <w:rFonts w:hint="eastAsia" w:ascii="Times New Roman" w:hAnsi="Times New Roman" w:eastAsia="方正仿宋_GBK"/>
          <w:sz w:val="32"/>
          <w:szCs w:val="32"/>
          <w:highlight w:val="none"/>
        </w:rPr>
        <w:t>责令立即改正违法行为。</w:t>
      </w:r>
    </w:p>
    <w:p w14:paraId="5915FBC6">
      <w:pPr>
        <w:keepNext w:val="0"/>
        <w:keepLines w:val="0"/>
        <w:pageBreakBefore w:val="0"/>
        <w:widowControl w:val="0"/>
        <w:numPr>
          <w:ilvl w:val="0"/>
          <w:numId w:val="1"/>
        </w:numPr>
        <w:kinsoku/>
        <w:overflowPunct/>
        <w:topLinePunct w:val="0"/>
        <w:bidi w:val="0"/>
        <w:spacing w:line="560" w:lineRule="exact"/>
        <w:ind w:left="0" w:leftChars="0" w:firstLine="640" w:firstLineChars="200"/>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s="Times New Roman"/>
          <w:color w:val="auto"/>
          <w:sz w:val="32"/>
          <w:szCs w:val="32"/>
          <w:highlight w:val="none"/>
          <w:lang w:val="en-US" w:eastAsia="zh-CN"/>
        </w:rPr>
        <w:t>从轻处罚，在裁量表裁定的罚款金额基础上，减少法定罚款幅度的20%，</w:t>
      </w:r>
      <w:r>
        <w:rPr>
          <w:rFonts w:hint="eastAsia" w:ascii="Times New Roman" w:hAnsi="Times New Roman" w:eastAsia="方正仿宋_GBK"/>
          <w:color w:val="auto"/>
          <w:sz w:val="32"/>
          <w:szCs w:val="32"/>
          <w:highlight w:val="none"/>
        </w:rPr>
        <w:t>处罚款人民币</w:t>
      </w:r>
      <w:r>
        <w:rPr>
          <w:rFonts w:hint="eastAsia" w:ascii="Times New Roman" w:hAnsi="Times New Roman" w:eastAsia="方正仿宋_GBK"/>
          <w:color w:val="auto"/>
          <w:sz w:val="32"/>
          <w:szCs w:val="32"/>
          <w:highlight w:val="none"/>
          <w:lang w:val="en-US" w:eastAsia="zh-CN"/>
        </w:rPr>
        <w:t>贰拾万</w:t>
      </w:r>
      <w:r>
        <w:rPr>
          <w:rFonts w:hint="eastAsia" w:ascii="Times New Roman" w:hAnsi="Times New Roman" w:eastAsia="方正仿宋_GBK"/>
          <w:color w:val="auto"/>
          <w:sz w:val="32"/>
          <w:szCs w:val="32"/>
          <w:highlight w:val="none"/>
        </w:rPr>
        <w:t>元整（¥</w:t>
      </w:r>
      <w:r>
        <w:rPr>
          <w:rFonts w:hint="eastAsia" w:ascii="Times New Roman" w:hAnsi="Times New Roman" w:eastAsia="方正仿宋_GBK"/>
          <w:color w:val="auto"/>
          <w:sz w:val="32"/>
          <w:szCs w:val="32"/>
          <w:highlight w:val="none"/>
          <w:lang w:val="en-US" w:eastAsia="zh-CN"/>
        </w:rPr>
        <w:t>200000</w:t>
      </w:r>
      <w:r>
        <w:rPr>
          <w:rFonts w:hint="eastAsia" w:ascii="Times New Roman" w:hAnsi="Times New Roman" w:eastAsia="方正仿宋_GBK"/>
          <w:color w:val="auto"/>
          <w:sz w:val="32"/>
          <w:szCs w:val="32"/>
          <w:highlight w:val="none"/>
        </w:rPr>
        <w:t>元</w:t>
      </w:r>
      <w:r>
        <w:rPr>
          <w:rFonts w:hint="eastAsia" w:ascii="Times New Roman" w:hAnsi="Times New Roman" w:eastAsia="方正仿宋_GBK"/>
          <w:color w:val="auto"/>
          <w:sz w:val="32"/>
          <w:szCs w:val="32"/>
          <w:highlight w:val="none"/>
          <w:lang w:val="en-US" w:eastAsia="zh-CN"/>
        </w:rPr>
        <w:t>整</w:t>
      </w:r>
      <w:r>
        <w:rPr>
          <w:rFonts w:hint="eastAsia" w:ascii="Times New Roman" w:hAnsi="Times New Roman" w:eastAsia="方正仿宋_GBK"/>
          <w:color w:val="auto"/>
          <w:sz w:val="32"/>
          <w:szCs w:val="32"/>
          <w:highlight w:val="none"/>
        </w:rPr>
        <w:t>）</w:t>
      </w:r>
      <w:r>
        <w:rPr>
          <w:rFonts w:hint="eastAsia" w:ascii="Times New Roman" w:hAnsi="Times New Roman" w:eastAsia="方正仿宋_GBK"/>
          <w:color w:val="auto"/>
          <w:sz w:val="32"/>
          <w:szCs w:val="32"/>
          <w:highlight w:val="none"/>
          <w:lang w:eastAsia="zh-CN"/>
        </w:rPr>
        <w:t>。</w:t>
      </w:r>
    </w:p>
    <w:p w14:paraId="01B9AD58">
      <w:pPr>
        <w:keepNext w:val="0"/>
        <w:keepLines w:val="0"/>
        <w:pageBreakBefore w:val="0"/>
        <w:widowControl w:val="0"/>
        <w:numPr>
          <w:ilvl w:val="0"/>
          <w:numId w:val="0"/>
        </w:numPr>
        <w:kinsoku/>
        <w:overflowPunct/>
        <w:topLinePunct w:val="0"/>
        <w:bidi w:val="0"/>
        <w:spacing w:line="560" w:lineRule="exact"/>
        <w:ind w:right="0" w:firstLine="640" w:firstLineChars="200"/>
        <w:jc w:val="both"/>
        <w:textAlignment w:val="auto"/>
        <w:rPr>
          <w:rFonts w:hint="eastAsia" w:ascii="Times New Roman" w:hAnsi="Times New Roman" w:eastAsia="方正仿宋_GBK"/>
          <w:color w:val="auto"/>
          <w:sz w:val="32"/>
          <w:szCs w:val="32"/>
          <w:highlight w:val="none"/>
        </w:rPr>
      </w:pPr>
      <w:r>
        <w:rPr>
          <w:rFonts w:hint="eastAsia" w:ascii="黑体" w:hAnsi="黑体" w:eastAsia="黑体" w:cs="黑体"/>
          <w:b w:val="0"/>
          <w:bCs w:val="0"/>
          <w:color w:val="000000"/>
          <w:kern w:val="0"/>
          <w:sz w:val="32"/>
          <w:szCs w:val="32"/>
          <w:highlight w:val="none"/>
          <w:u w:val="none" w:color="000000"/>
          <w:lang w:val="en-US" w:eastAsia="zh-CN"/>
        </w:rPr>
        <w:t>三、</w:t>
      </w:r>
      <w:r>
        <w:rPr>
          <w:rFonts w:hint="eastAsia" w:ascii="黑体" w:hAnsi="黑体" w:eastAsia="黑体" w:cs="黑体"/>
          <w:b w:val="0"/>
          <w:bCs w:val="0"/>
          <w:color w:val="000000"/>
          <w:kern w:val="0"/>
          <w:sz w:val="32"/>
          <w:szCs w:val="32"/>
          <w:highlight w:val="none"/>
          <w:u w:val="none" w:color="000000"/>
        </w:rPr>
        <w:t>行政处罚决定、行政命令的履行方式和期限</w:t>
      </w:r>
    </w:p>
    <w:p w14:paraId="24C8689F">
      <w:pPr>
        <w:keepNext w:val="0"/>
        <w:keepLines w:val="0"/>
        <w:pageBreakBefore w:val="0"/>
        <w:widowControl w:val="0"/>
        <w:kinsoku/>
        <w:wordWrap/>
        <w:overflowPunct/>
        <w:topLinePunct w:val="0"/>
        <w:autoSpaceDE w:val="0"/>
        <w:autoSpaceDN w:val="0"/>
        <w:bidi w:val="0"/>
        <w:adjustRightInd w:val="0"/>
        <w:snapToGrid w:val="0"/>
        <w:spacing w:line="56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s="仿宋"/>
          <w:color w:val="000000"/>
          <w:kern w:val="0"/>
          <w:sz w:val="32"/>
          <w:szCs w:val="32"/>
          <w:highlight w:val="none"/>
          <w:u w:val="none" w:color="000000"/>
          <w:lang w:eastAsia="zh-CN"/>
        </w:rPr>
        <w:t>1、</w:t>
      </w:r>
      <w:r>
        <w:rPr>
          <w:rFonts w:hint="eastAsia" w:ascii="Times New Roman" w:hAnsi="Times New Roman" w:eastAsia="方正仿宋_GBK" w:cs="仿宋"/>
          <w:color w:val="000000"/>
          <w:kern w:val="0"/>
          <w:sz w:val="32"/>
          <w:szCs w:val="32"/>
          <w:highlight w:val="none"/>
          <w:u w:val="none" w:color="000000"/>
        </w:rPr>
        <w:t>“责令立即改正违法行为”的履行方式和期限。</w:t>
      </w:r>
    </w:p>
    <w:p w14:paraId="033D6AE1">
      <w:pPr>
        <w:keepNext w:val="0"/>
        <w:keepLines w:val="0"/>
        <w:pageBreakBefore w:val="0"/>
        <w:widowControl w:val="0"/>
        <w:kinsoku/>
        <w:wordWrap/>
        <w:overflowPunct/>
        <w:topLinePunct w:val="0"/>
        <w:autoSpaceDE w:val="0"/>
        <w:autoSpaceDN w:val="0"/>
        <w:bidi w:val="0"/>
        <w:adjustRightInd w:val="0"/>
        <w:snapToGrid w:val="0"/>
        <w:spacing w:line="56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s="仿宋"/>
          <w:color w:val="000000"/>
          <w:kern w:val="0"/>
          <w:sz w:val="32"/>
          <w:szCs w:val="32"/>
          <w:highlight w:val="none"/>
          <w:u w:val="none" w:color="000000"/>
        </w:rPr>
        <w:t>限</w:t>
      </w:r>
      <w:r>
        <w:rPr>
          <w:rFonts w:hint="eastAsia" w:ascii="Times New Roman" w:hAnsi="Times New Roman" w:eastAsia="方正仿宋_GBK" w:cs="仿宋"/>
          <w:color w:val="000000"/>
          <w:kern w:val="0"/>
          <w:sz w:val="32"/>
          <w:szCs w:val="32"/>
          <w:highlight w:val="none"/>
          <w:u w:val="none" w:color="000000"/>
          <w:lang w:eastAsia="zh-CN"/>
        </w:rPr>
        <w:t>你单位</w:t>
      </w:r>
      <w:r>
        <w:rPr>
          <w:rFonts w:hint="eastAsia" w:ascii="Times New Roman" w:hAnsi="Times New Roman" w:eastAsia="方正仿宋_GBK" w:cs="仿宋"/>
          <w:color w:val="000000"/>
          <w:kern w:val="0"/>
          <w:sz w:val="32"/>
          <w:szCs w:val="32"/>
          <w:highlight w:val="none"/>
          <w:u w:val="none" w:color="000000"/>
        </w:rPr>
        <w:t>自收到本行政处罚决定书之日起立即改正违法行为，如已改正，此项行政命令执行完毕。</w:t>
      </w:r>
    </w:p>
    <w:p w14:paraId="232AF903">
      <w:pPr>
        <w:keepNext w:val="0"/>
        <w:keepLines w:val="0"/>
        <w:pageBreakBefore w:val="0"/>
        <w:widowControl w:val="0"/>
        <w:numPr>
          <w:ilvl w:val="0"/>
          <w:numId w:val="0"/>
        </w:numPr>
        <w:kinsoku/>
        <w:overflowPunct/>
        <w:topLinePunct w:val="0"/>
        <w:bidi w:val="0"/>
        <w:spacing w:line="560" w:lineRule="exact"/>
        <w:ind w:right="0" w:rightChars="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s="仿宋"/>
          <w:color w:val="000000"/>
          <w:kern w:val="0"/>
          <w:sz w:val="32"/>
          <w:szCs w:val="32"/>
          <w:highlight w:val="none"/>
          <w:u w:val="none" w:color="000000"/>
          <w:lang w:val="en-US" w:eastAsia="zh-CN"/>
        </w:rPr>
        <w:t>2、</w:t>
      </w:r>
      <w:r>
        <w:rPr>
          <w:rFonts w:hint="eastAsia" w:ascii="Times New Roman" w:hAnsi="Times New Roman" w:eastAsia="方正仿宋_GBK" w:cs="仿宋"/>
          <w:color w:val="000000"/>
          <w:kern w:val="0"/>
          <w:sz w:val="32"/>
          <w:szCs w:val="32"/>
          <w:highlight w:val="none"/>
          <w:u w:val="none" w:color="000000"/>
        </w:rPr>
        <w:t>“</w:t>
      </w:r>
      <w:r>
        <w:rPr>
          <w:rFonts w:hint="eastAsia" w:ascii="Times New Roman" w:hAnsi="Times New Roman" w:eastAsia="方正仿宋_GBK"/>
          <w:color w:val="auto"/>
          <w:sz w:val="32"/>
          <w:szCs w:val="32"/>
          <w:highlight w:val="none"/>
        </w:rPr>
        <w:t>处罚款人民币</w:t>
      </w:r>
      <w:r>
        <w:rPr>
          <w:rFonts w:hint="eastAsia" w:ascii="Times New Roman" w:hAnsi="Times New Roman" w:eastAsia="方正仿宋_GBK"/>
          <w:color w:val="auto"/>
          <w:sz w:val="32"/>
          <w:szCs w:val="32"/>
          <w:highlight w:val="none"/>
          <w:lang w:val="en-US" w:eastAsia="zh-CN"/>
        </w:rPr>
        <w:t>贰拾万</w:t>
      </w:r>
      <w:r>
        <w:rPr>
          <w:rFonts w:hint="eastAsia" w:ascii="Times New Roman" w:hAnsi="Times New Roman" w:eastAsia="方正仿宋_GBK"/>
          <w:color w:val="auto"/>
          <w:sz w:val="32"/>
          <w:szCs w:val="32"/>
          <w:highlight w:val="none"/>
        </w:rPr>
        <w:t>元整（¥</w:t>
      </w:r>
      <w:r>
        <w:rPr>
          <w:rFonts w:hint="eastAsia" w:ascii="Times New Roman" w:hAnsi="Times New Roman" w:eastAsia="方正仿宋_GBK"/>
          <w:color w:val="auto"/>
          <w:sz w:val="32"/>
          <w:szCs w:val="32"/>
          <w:highlight w:val="none"/>
          <w:lang w:val="en-US" w:eastAsia="zh-CN"/>
        </w:rPr>
        <w:t>200000</w:t>
      </w:r>
      <w:r>
        <w:rPr>
          <w:rFonts w:hint="eastAsia" w:ascii="Times New Roman" w:hAnsi="Times New Roman" w:eastAsia="方正仿宋_GBK"/>
          <w:color w:val="auto"/>
          <w:sz w:val="32"/>
          <w:szCs w:val="32"/>
          <w:highlight w:val="none"/>
        </w:rPr>
        <w:t>元</w:t>
      </w:r>
      <w:r>
        <w:rPr>
          <w:rFonts w:hint="eastAsia" w:ascii="Times New Roman" w:hAnsi="Times New Roman" w:eastAsia="方正仿宋_GBK"/>
          <w:color w:val="auto"/>
          <w:sz w:val="32"/>
          <w:szCs w:val="32"/>
          <w:highlight w:val="none"/>
          <w:lang w:val="en-US" w:eastAsia="zh-CN"/>
        </w:rPr>
        <w:t>整</w:t>
      </w:r>
      <w:r>
        <w:rPr>
          <w:rFonts w:hint="eastAsia" w:ascii="Times New Roman" w:hAnsi="Times New Roman" w:eastAsia="方正仿宋_GBK"/>
          <w:color w:val="auto"/>
          <w:sz w:val="32"/>
          <w:szCs w:val="32"/>
          <w:highlight w:val="none"/>
        </w:rPr>
        <w:t>）</w:t>
      </w:r>
      <w:r>
        <w:rPr>
          <w:rFonts w:hint="eastAsia" w:ascii="Times New Roman" w:hAnsi="Times New Roman" w:eastAsia="方正仿宋_GBK" w:cs="仿宋"/>
          <w:color w:val="000000"/>
          <w:kern w:val="0"/>
          <w:sz w:val="32"/>
          <w:szCs w:val="32"/>
          <w:highlight w:val="none"/>
          <w:u w:val="none" w:color="000000"/>
        </w:rPr>
        <w:t>”</w:t>
      </w:r>
      <w:r>
        <w:rPr>
          <w:rFonts w:hint="eastAsia" w:ascii="Times New Roman" w:hAnsi="Times New Roman" w:eastAsia="方正仿宋_GBK" w:cs="仿宋"/>
          <w:color w:val="000000"/>
          <w:kern w:val="0"/>
          <w:sz w:val="32"/>
          <w:szCs w:val="32"/>
          <w:highlight w:val="none"/>
          <w:u w:val="none" w:color="000000"/>
        </w:rPr>
        <w:t>的履行方式和期限。</w:t>
      </w:r>
    </w:p>
    <w:p w14:paraId="131C1401">
      <w:pPr>
        <w:keepNext w:val="0"/>
        <w:keepLines w:val="0"/>
        <w:pageBreakBefore w:val="0"/>
        <w:widowControl w:val="0"/>
        <w:kinsoku/>
        <w:wordWrap/>
        <w:overflowPunct/>
        <w:topLinePunct w:val="0"/>
        <w:autoSpaceDE w:val="0"/>
        <w:autoSpaceDN w:val="0"/>
        <w:bidi w:val="0"/>
        <w:adjustRightInd w:val="0"/>
        <w:snapToGrid w:val="0"/>
        <w:spacing w:line="56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s="仿宋"/>
          <w:color w:val="000000"/>
          <w:kern w:val="0"/>
          <w:sz w:val="32"/>
          <w:szCs w:val="32"/>
          <w:highlight w:val="none"/>
          <w:u w:val="none" w:color="000000"/>
        </w:rPr>
        <w:t>限你单位自收到本处罚决定书之日起15日内，携带本处罚决定书和《宜兴市通用电子缴款通知书（罚没）》，到江苏宜兴农村商业银行股份有限公司各网点缴纳罚没款，（户名：宜兴市财政局 账号：3202230011010091480013 收款银行：江苏宜兴农村商业银行股份有限公司营业部）。逾期不缴纳罚款的，我局</w:t>
      </w:r>
      <w:r>
        <w:rPr>
          <w:rFonts w:hint="eastAsia" w:ascii="Times New Roman" w:hAnsi="Times New Roman" w:eastAsia="方正仿宋_GBK" w:cs="仿宋"/>
          <w:color w:val="000000"/>
          <w:kern w:val="0"/>
          <w:sz w:val="32"/>
          <w:szCs w:val="32"/>
          <w:highlight w:val="none"/>
          <w:u w:val="none" w:color="000000"/>
          <w:lang w:eastAsia="zh-CN"/>
        </w:rPr>
        <w:t>将</w:t>
      </w:r>
      <w:r>
        <w:rPr>
          <w:rFonts w:hint="eastAsia" w:ascii="Times New Roman" w:hAnsi="Times New Roman" w:eastAsia="方正仿宋_GBK" w:cs="仿宋"/>
          <w:color w:val="000000"/>
          <w:kern w:val="0"/>
          <w:sz w:val="32"/>
          <w:szCs w:val="32"/>
          <w:highlight w:val="none"/>
          <w:u w:val="none" w:color="000000"/>
        </w:rPr>
        <w:t>根据《中华人民共和国行政处罚法》第七十二条第一款第一项规定，每日按罚款数额的3%加处罚款。</w:t>
      </w:r>
    </w:p>
    <w:p w14:paraId="456B3E2D">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0"/>
          <w:sz w:val="32"/>
          <w:szCs w:val="32"/>
          <w:highlight w:val="none"/>
          <w:u w:val="none" w:color="000000"/>
        </w:rPr>
      </w:pPr>
      <w:r>
        <w:rPr>
          <w:rFonts w:hint="eastAsia" w:ascii="方正仿宋_GBK" w:hAnsi="方正仿宋_GBK" w:eastAsia="方正仿宋_GBK" w:cs="方正仿宋_GBK"/>
          <w:bCs/>
          <w:sz w:val="32"/>
          <w:szCs w:val="32"/>
          <w:lang w:val="en-US" w:eastAsia="zh-CN"/>
        </w:rPr>
        <w:t>我局将对你单位改正违法行为和履行处罚决定的情况实施环境行政执法跟踪调查。</w:t>
      </w:r>
    </w:p>
    <w:p w14:paraId="49F8D44C">
      <w:pPr>
        <w:keepNext w:val="0"/>
        <w:keepLines w:val="0"/>
        <w:pageBreakBefore w:val="0"/>
        <w:widowControl w:val="0"/>
        <w:kinsoku/>
        <w:wordWrap/>
        <w:overflowPunct/>
        <w:topLinePunct w:val="0"/>
        <w:autoSpaceDE w:val="0"/>
        <w:autoSpaceDN w:val="0"/>
        <w:bidi w:val="0"/>
        <w:adjustRightInd w:val="0"/>
        <w:snapToGrid w:val="0"/>
        <w:spacing w:line="560" w:lineRule="exact"/>
        <w:ind w:right="0" w:firstLine="640" w:firstLineChars="200"/>
        <w:jc w:val="both"/>
        <w:textAlignment w:val="auto"/>
        <w:rPr>
          <w:rFonts w:hint="eastAsia" w:ascii="黑体" w:hAnsi="黑体" w:eastAsia="黑体" w:cs="黑体"/>
          <w:b w:val="0"/>
          <w:bCs w:val="0"/>
          <w:color w:val="000000"/>
          <w:kern w:val="0"/>
          <w:sz w:val="32"/>
          <w:szCs w:val="32"/>
          <w:highlight w:val="none"/>
          <w:u w:val="none" w:color="000000"/>
        </w:rPr>
      </w:pPr>
      <w:r>
        <w:rPr>
          <w:rFonts w:hint="eastAsia" w:ascii="黑体" w:hAnsi="黑体" w:eastAsia="黑体" w:cs="黑体"/>
          <w:b w:val="0"/>
          <w:bCs w:val="0"/>
          <w:color w:val="000000"/>
          <w:kern w:val="0"/>
          <w:sz w:val="32"/>
          <w:szCs w:val="32"/>
          <w:highlight w:val="none"/>
          <w:u w:val="none" w:color="000000"/>
        </w:rPr>
        <w:t xml:space="preserve">四、申请复议或者提起诉讼的途径和期限 </w:t>
      </w:r>
    </w:p>
    <w:p w14:paraId="30F22405">
      <w:pPr>
        <w:keepNext w:val="0"/>
        <w:keepLines w:val="0"/>
        <w:pageBreakBefore w:val="0"/>
        <w:widowControl w:val="0"/>
        <w:kinsoku/>
        <w:wordWrap/>
        <w:overflowPunct/>
        <w:topLinePunct w:val="0"/>
        <w:autoSpaceDE w:val="0"/>
        <w:autoSpaceDN w:val="0"/>
        <w:bidi w:val="0"/>
        <w:adjustRightInd w:val="0"/>
        <w:snapToGrid w:val="0"/>
        <w:spacing w:line="560" w:lineRule="exact"/>
        <w:ind w:right="0" w:firstLine="640" w:firstLineChars="200"/>
        <w:jc w:val="both"/>
        <w:textAlignment w:val="auto"/>
        <w:rPr>
          <w:rFonts w:hint="eastAsia" w:ascii="Times New Roman" w:hAnsi="Times New Roman" w:eastAsia="方正仿宋_GBK"/>
          <w:color w:val="auto"/>
          <w:sz w:val="32"/>
          <w:szCs w:val="32"/>
          <w:highlight w:val="none"/>
        </w:rPr>
      </w:pPr>
      <w:r>
        <w:rPr>
          <w:rFonts w:hint="eastAsia" w:ascii="Times New Roman" w:hAnsi="Times New Roman" w:eastAsia="方正仿宋_GBK" w:cs="仿宋"/>
          <w:color w:val="000000"/>
          <w:kern w:val="0"/>
          <w:sz w:val="32"/>
          <w:szCs w:val="32"/>
          <w:highlight w:val="none"/>
          <w:u w:val="none" w:color="000000"/>
        </w:rPr>
        <w:t>如果不服本处罚决定，</w:t>
      </w:r>
      <w:r>
        <w:rPr>
          <w:rFonts w:hint="eastAsia" w:ascii="Times New Roman" w:hAnsi="Times New Roman" w:eastAsia="方正仿宋_GBK" w:cs="仿宋"/>
          <w:color w:val="000000"/>
          <w:kern w:val="0"/>
          <w:sz w:val="32"/>
          <w:szCs w:val="32"/>
          <w:highlight w:val="none"/>
          <w:u w:val="none" w:color="000000"/>
          <w:lang w:eastAsia="zh-CN"/>
        </w:rPr>
        <w:t>你单位</w:t>
      </w:r>
      <w:r>
        <w:rPr>
          <w:rFonts w:hint="eastAsia" w:ascii="Times New Roman" w:hAnsi="Times New Roman" w:eastAsia="方正仿宋_GBK" w:cs="仿宋"/>
          <w:color w:val="000000"/>
          <w:kern w:val="0"/>
          <w:sz w:val="32"/>
          <w:szCs w:val="32"/>
          <w:highlight w:val="none"/>
          <w:u w:val="none" w:color="000000"/>
        </w:rPr>
        <w:t>可以在接到本处罚决定书之日起六十日内向无锡市人民政府申请复议，也可以在接到本处罚决定书之日起六个月内向苏州市姑苏区人民法院提起行政诉讼。如果</w:t>
      </w:r>
      <w:r>
        <w:rPr>
          <w:rFonts w:hint="eastAsia" w:ascii="Times New Roman" w:hAnsi="Times New Roman" w:eastAsia="方正仿宋_GBK" w:cs="仿宋"/>
          <w:color w:val="000000"/>
          <w:kern w:val="0"/>
          <w:sz w:val="32"/>
          <w:szCs w:val="32"/>
          <w:highlight w:val="none"/>
          <w:u w:val="none" w:color="000000"/>
          <w:lang w:eastAsia="zh-CN"/>
        </w:rPr>
        <w:t>你单位</w:t>
      </w:r>
      <w:r>
        <w:rPr>
          <w:rFonts w:hint="eastAsia" w:ascii="Times New Roman" w:hAnsi="Times New Roman" w:eastAsia="方正仿宋_GBK" w:cs="仿宋"/>
          <w:color w:val="000000"/>
          <w:kern w:val="0"/>
          <w:sz w:val="32"/>
          <w:szCs w:val="32"/>
          <w:highlight w:val="none"/>
          <w:u w:val="none" w:color="000000"/>
        </w:rPr>
        <w:t>逾期不申请行政复议、也不提起行政诉讼、又不履行本处罚决定，我局将依法申请人民法院强</w:t>
      </w:r>
      <w:bookmarkStart w:id="0" w:name="_GoBack"/>
      <w:bookmarkEnd w:id="0"/>
      <w:r>
        <w:rPr>
          <w:rFonts w:hint="eastAsia" w:ascii="Times New Roman" w:hAnsi="Times New Roman" w:eastAsia="方正仿宋_GBK" w:cs="仿宋"/>
          <w:color w:val="000000"/>
          <w:kern w:val="0"/>
          <w:sz w:val="32"/>
          <w:szCs w:val="32"/>
          <w:highlight w:val="none"/>
          <w:u w:val="none" w:color="000000"/>
        </w:rPr>
        <w:t>制执行。</w:t>
      </w:r>
    </w:p>
    <w:p w14:paraId="248B4F5E">
      <w:pPr>
        <w:keepNext w:val="0"/>
        <w:keepLines w:val="0"/>
        <w:pageBreakBefore w:val="0"/>
        <w:widowControl w:val="0"/>
        <w:kinsoku/>
        <w:overflowPunct/>
        <w:topLinePunct w:val="0"/>
        <w:bidi w:val="0"/>
        <w:spacing w:line="560" w:lineRule="exact"/>
        <w:ind w:right="0"/>
        <w:jc w:val="right"/>
        <w:textAlignment w:val="auto"/>
        <w:rPr>
          <w:rFonts w:hint="eastAsia" w:ascii="Times New Roman" w:hAnsi="Times New Roman" w:eastAsia="方正仿宋_GBK"/>
          <w:color w:val="auto"/>
          <w:sz w:val="32"/>
          <w:szCs w:val="32"/>
          <w:highlight w:val="none"/>
        </w:rPr>
      </w:pPr>
    </w:p>
    <w:p w14:paraId="3DEE453F">
      <w:pPr>
        <w:keepNext w:val="0"/>
        <w:keepLines w:val="0"/>
        <w:pageBreakBefore w:val="0"/>
        <w:widowControl w:val="0"/>
        <w:kinsoku/>
        <w:overflowPunct/>
        <w:topLinePunct w:val="0"/>
        <w:bidi w:val="0"/>
        <w:spacing w:line="560" w:lineRule="exact"/>
        <w:ind w:right="0"/>
        <w:jc w:val="right"/>
        <w:textAlignment w:val="auto"/>
        <w:rPr>
          <w:rFonts w:hint="eastAsia" w:ascii="Times New Roman" w:hAnsi="Times New Roman" w:eastAsia="方正仿宋_GBK"/>
          <w:color w:val="auto"/>
          <w:sz w:val="32"/>
          <w:szCs w:val="32"/>
          <w:highlight w:val="none"/>
        </w:rPr>
      </w:pPr>
    </w:p>
    <w:p w14:paraId="612E3FD6">
      <w:pPr>
        <w:keepNext w:val="0"/>
        <w:keepLines w:val="0"/>
        <w:pageBreakBefore w:val="0"/>
        <w:widowControl w:val="0"/>
        <w:kinsoku/>
        <w:overflowPunct/>
        <w:topLinePunct w:val="0"/>
        <w:bidi w:val="0"/>
        <w:spacing w:line="560" w:lineRule="exact"/>
        <w:ind w:right="0"/>
        <w:jc w:val="right"/>
        <w:textAlignment w:val="auto"/>
        <w:rPr>
          <w:rFonts w:ascii="Times New Roman" w:hAnsi="Times New Roman" w:eastAsia="方正仿宋_GBK"/>
          <w:color w:val="auto"/>
          <w:sz w:val="32"/>
          <w:szCs w:val="32"/>
          <w:highlight w:val="none"/>
        </w:rPr>
      </w:pPr>
      <w:r>
        <w:rPr>
          <w:rFonts w:hint="eastAsia" w:ascii="Times New Roman" w:hAnsi="Times New Roman" w:eastAsia="方正仿宋_GBK"/>
          <w:color w:val="auto"/>
          <w:sz w:val="32"/>
          <w:szCs w:val="32"/>
          <w:highlight w:val="none"/>
        </w:rPr>
        <w:t>无锡市生态环境局</w:t>
      </w:r>
    </w:p>
    <w:p w14:paraId="74BE1973">
      <w:pPr>
        <w:keepNext w:val="0"/>
        <w:keepLines w:val="0"/>
        <w:pageBreakBefore w:val="0"/>
        <w:widowControl w:val="0"/>
        <w:kinsoku/>
        <w:wordWrap w:val="0"/>
        <w:overflowPunct/>
        <w:topLinePunct w:val="0"/>
        <w:bidi w:val="0"/>
        <w:spacing w:line="560" w:lineRule="exact"/>
        <w:ind w:right="0"/>
        <w:jc w:val="center"/>
        <w:textAlignment w:val="auto"/>
        <w:rPr>
          <w:rFonts w:hint="default" w:ascii="Times New Roman" w:hAnsi="Times New Roman" w:eastAsia="方正仿宋_GBK"/>
          <w:color w:val="auto"/>
          <w:sz w:val="32"/>
          <w:szCs w:val="32"/>
          <w:highlight w:val="none"/>
          <w:lang w:val="en-US" w:eastAsia="zh-CN"/>
        </w:rPr>
      </w:pPr>
      <w:r>
        <w:rPr>
          <w:rFonts w:hint="eastAsia" w:ascii="Times New Roman" w:hAnsi="Times New Roman" w:eastAsia="方正仿宋_GBK"/>
          <w:color w:val="auto"/>
          <w:sz w:val="32"/>
          <w:szCs w:val="32"/>
          <w:highlight w:val="none"/>
          <w:lang w:val="en-US" w:eastAsia="zh-CN"/>
        </w:rPr>
        <w:t xml:space="preserve">                                    </w:t>
      </w:r>
      <w:r>
        <w:rPr>
          <w:rFonts w:hint="eastAsia" w:ascii="Times New Roman" w:hAnsi="Times New Roman" w:eastAsia="方正仿宋_GBK"/>
          <w:color w:val="auto"/>
          <w:sz w:val="32"/>
          <w:szCs w:val="32"/>
          <w:highlight w:val="none"/>
        </w:rPr>
        <w:t>202</w:t>
      </w:r>
      <w:r>
        <w:rPr>
          <w:rFonts w:hint="eastAsia" w:ascii="Times New Roman" w:hAnsi="Times New Roman" w:eastAsia="方正仿宋_GBK"/>
          <w:color w:val="auto"/>
          <w:sz w:val="32"/>
          <w:szCs w:val="32"/>
          <w:highlight w:val="none"/>
          <w:lang w:val="en-US" w:eastAsia="zh-CN"/>
        </w:rPr>
        <w:t>6</w:t>
      </w:r>
      <w:r>
        <w:rPr>
          <w:rFonts w:hint="eastAsia" w:ascii="Times New Roman" w:hAnsi="Times New Roman" w:eastAsia="方正仿宋_GBK"/>
          <w:color w:val="auto"/>
          <w:sz w:val="32"/>
          <w:szCs w:val="32"/>
          <w:highlight w:val="none"/>
        </w:rPr>
        <w:t>年</w:t>
      </w:r>
      <w:r>
        <w:rPr>
          <w:rFonts w:hint="eastAsia" w:ascii="Times New Roman" w:hAnsi="Times New Roman" w:eastAsia="方正仿宋_GBK"/>
          <w:color w:val="auto"/>
          <w:sz w:val="32"/>
          <w:szCs w:val="32"/>
          <w:highlight w:val="none"/>
          <w:lang w:val="en-US" w:eastAsia="zh-CN"/>
        </w:rPr>
        <w:t>7</w:t>
      </w:r>
      <w:r>
        <w:rPr>
          <w:rFonts w:hint="eastAsia" w:ascii="Times New Roman" w:hAnsi="Times New Roman" w:eastAsia="方正仿宋_GBK"/>
          <w:color w:val="auto"/>
          <w:sz w:val="32"/>
          <w:szCs w:val="32"/>
          <w:highlight w:val="none"/>
        </w:rPr>
        <w:t>月</w:t>
      </w:r>
      <w:r>
        <w:rPr>
          <w:rFonts w:hint="eastAsia" w:ascii="Times New Roman" w:hAnsi="Times New Roman" w:eastAsia="方正仿宋_GBK"/>
          <w:color w:val="auto"/>
          <w:sz w:val="32"/>
          <w:szCs w:val="32"/>
          <w:highlight w:val="none"/>
          <w:lang w:val="en-US" w:eastAsia="zh-CN"/>
        </w:rPr>
        <w:t>27</w:t>
      </w:r>
      <w:r>
        <w:rPr>
          <w:rFonts w:hint="eastAsia" w:ascii="Times New Roman" w:hAnsi="Times New Roman" w:eastAsia="方正仿宋_GBK"/>
          <w:color w:val="auto"/>
          <w:sz w:val="32"/>
          <w:szCs w:val="32"/>
          <w:highlight w:val="none"/>
        </w:rPr>
        <w:t>日</w:t>
      </w:r>
    </w:p>
    <w:p w14:paraId="4321257D">
      <w:pPr>
        <w:keepNext w:val="0"/>
        <w:keepLines w:val="0"/>
        <w:pageBreakBefore w:val="0"/>
        <w:kinsoku/>
        <w:wordWrap/>
        <w:overflowPunct w:val="0"/>
        <w:topLinePunct w:val="0"/>
        <w:autoSpaceDE/>
        <w:autoSpaceDN/>
        <w:bidi w:val="0"/>
        <w:adjustRightInd w:val="0"/>
        <w:snapToGrid w:val="0"/>
        <w:spacing w:line="560" w:lineRule="exact"/>
        <w:textAlignment w:val="auto"/>
        <w:rPr>
          <w:rFonts w:ascii="Times New Roman" w:hAnsi="Times New Roman" w:eastAsia="方正仿宋_GBK"/>
          <w:color w:val="auto"/>
          <w:sz w:val="32"/>
          <w:szCs w:val="32"/>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5F60285-33C5-4B59-8E9B-8A90A97C23A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243E7A18-D277-45A6-975F-E369B319A171}"/>
  </w:font>
  <w:font w:name="方正小标宋_GBK">
    <w:panose1 w:val="02000000000000000000"/>
    <w:charset w:val="86"/>
    <w:family w:val="script"/>
    <w:pitch w:val="default"/>
    <w:sig w:usb0="A00002BF" w:usb1="38CF7CFA" w:usb2="00082016" w:usb3="00000000" w:csb0="00040001" w:csb1="00000000"/>
    <w:embedRegular r:id="rId3" w:fontKey="{2AADB981-4F8C-49A3-B1EA-68B8E4260DEB}"/>
  </w:font>
  <w:font w:name="方正小标宋简体">
    <w:altName w:val="方正舒体"/>
    <w:panose1 w:val="02010600010101010101"/>
    <w:charset w:val="86"/>
    <w:family w:val="auto"/>
    <w:pitch w:val="default"/>
    <w:sig w:usb0="00000000" w:usb1="00000000" w:usb2="00000000" w:usb3="00000000" w:csb0="00040000" w:csb1="00000000"/>
    <w:embedRegular r:id="rId4" w:fontKey="{CA77AA7A-7749-4ECF-94AB-4F0B9C6F6A30}"/>
  </w:font>
  <w:font w:name="方正舒体">
    <w:panose1 w:val="02010601030101010101"/>
    <w:charset w:val="86"/>
    <w:family w:val="auto"/>
    <w:pitch w:val="default"/>
    <w:sig w:usb0="00000003" w:usb1="080E0000" w:usb2="00000000" w:usb3="00000000" w:csb0="00040000" w:csb1="00000000"/>
  </w:font>
  <w:font w:name="方正仿宋_GBK">
    <w:panose1 w:val="02000000000000000000"/>
    <w:charset w:val="86"/>
    <w:family w:val="script"/>
    <w:pitch w:val="default"/>
    <w:sig w:usb0="A00002BF" w:usb1="38CF7CFA" w:usb2="00082016" w:usb3="00000000" w:csb0="00040001" w:csb1="00000000"/>
    <w:embedRegular r:id="rId5" w:fontKey="{884A00FF-0A17-4A8B-98CD-74983EF2E606}"/>
  </w:font>
  <w:font w:name="Segoe UI">
    <w:panose1 w:val="020B0502040204020203"/>
    <w:charset w:val="00"/>
    <w:family w:val="swiss"/>
    <w:pitch w:val="default"/>
    <w:sig w:usb0="E4002EFF" w:usb1="C000E47F" w:usb2="00000009" w:usb3="00000000" w:csb0="200001FF" w:csb1="00000000"/>
    <w:embedRegular r:id="rId6" w:fontKey="{692A7830-D54A-4DDB-B7E8-516B7B1FA591}"/>
  </w:font>
  <w:font w:name="仿宋_GB2312">
    <w:altName w:val="仿宋"/>
    <w:panose1 w:val="02010609030101010101"/>
    <w:charset w:val="86"/>
    <w:family w:val="auto"/>
    <w:pitch w:val="default"/>
    <w:sig w:usb0="00000000" w:usb1="00000000" w:usb2="00000000" w:usb3="00000000" w:csb0="00040000" w:csb1="00000000"/>
    <w:embedRegular r:id="rId7" w:fontKey="{EABA34D7-792C-4D0F-9765-702C493EB52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95F8B">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022969">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9022969">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104CDE"/>
    <w:multiLevelType w:val="singleLevel"/>
    <w:tmpl w:val="70104C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zYmEwMzVjNTY3NWYwMjg3YzZjNDQ3Y2QzNzcyYmYifQ=="/>
  </w:docVars>
  <w:rsids>
    <w:rsidRoot w:val="0001238C"/>
    <w:rsid w:val="0001238C"/>
    <w:rsid w:val="00037CAB"/>
    <w:rsid w:val="0004269F"/>
    <w:rsid w:val="00087B86"/>
    <w:rsid w:val="000D59AA"/>
    <w:rsid w:val="0014101A"/>
    <w:rsid w:val="001F09CA"/>
    <w:rsid w:val="00216047"/>
    <w:rsid w:val="002353F2"/>
    <w:rsid w:val="002872D6"/>
    <w:rsid w:val="00340554"/>
    <w:rsid w:val="003661D8"/>
    <w:rsid w:val="003D1088"/>
    <w:rsid w:val="005947B4"/>
    <w:rsid w:val="00640B5C"/>
    <w:rsid w:val="006F36A4"/>
    <w:rsid w:val="006F4073"/>
    <w:rsid w:val="00705A49"/>
    <w:rsid w:val="00734209"/>
    <w:rsid w:val="0078454E"/>
    <w:rsid w:val="007A1C5B"/>
    <w:rsid w:val="007B45FE"/>
    <w:rsid w:val="007D1AEF"/>
    <w:rsid w:val="007F30AC"/>
    <w:rsid w:val="00926F19"/>
    <w:rsid w:val="009D7483"/>
    <w:rsid w:val="009F1B81"/>
    <w:rsid w:val="00A378D4"/>
    <w:rsid w:val="00A873E5"/>
    <w:rsid w:val="00AA65BA"/>
    <w:rsid w:val="00B84CF3"/>
    <w:rsid w:val="00B915D5"/>
    <w:rsid w:val="00C20CA7"/>
    <w:rsid w:val="00C22BC2"/>
    <w:rsid w:val="00CB06A1"/>
    <w:rsid w:val="00D822B1"/>
    <w:rsid w:val="00DB23DD"/>
    <w:rsid w:val="00DE6668"/>
    <w:rsid w:val="00F70F28"/>
    <w:rsid w:val="00FE6B23"/>
    <w:rsid w:val="018404AB"/>
    <w:rsid w:val="01870A25"/>
    <w:rsid w:val="01891E6E"/>
    <w:rsid w:val="02925C1F"/>
    <w:rsid w:val="041B06DD"/>
    <w:rsid w:val="058C5E89"/>
    <w:rsid w:val="0CE31633"/>
    <w:rsid w:val="0CEB7228"/>
    <w:rsid w:val="0D163E1A"/>
    <w:rsid w:val="0E827AFE"/>
    <w:rsid w:val="127B505A"/>
    <w:rsid w:val="13447421"/>
    <w:rsid w:val="13910B74"/>
    <w:rsid w:val="14DE3682"/>
    <w:rsid w:val="199659D9"/>
    <w:rsid w:val="1A11508D"/>
    <w:rsid w:val="1CCE3A92"/>
    <w:rsid w:val="1EB45C08"/>
    <w:rsid w:val="245734EC"/>
    <w:rsid w:val="284A7F71"/>
    <w:rsid w:val="2AAD735A"/>
    <w:rsid w:val="2BEA031A"/>
    <w:rsid w:val="32E43417"/>
    <w:rsid w:val="34406040"/>
    <w:rsid w:val="35582C30"/>
    <w:rsid w:val="383A00F9"/>
    <w:rsid w:val="39A7517A"/>
    <w:rsid w:val="3A472BD9"/>
    <w:rsid w:val="3AA5154A"/>
    <w:rsid w:val="3BA364EF"/>
    <w:rsid w:val="3C1D0414"/>
    <w:rsid w:val="3E9263A2"/>
    <w:rsid w:val="3EF72F55"/>
    <w:rsid w:val="40F91B56"/>
    <w:rsid w:val="446765BF"/>
    <w:rsid w:val="46082200"/>
    <w:rsid w:val="4BBF15A2"/>
    <w:rsid w:val="4BC145CB"/>
    <w:rsid w:val="4CA97205"/>
    <w:rsid w:val="4CD045A2"/>
    <w:rsid w:val="4FCC74FC"/>
    <w:rsid w:val="50235543"/>
    <w:rsid w:val="50CC4940"/>
    <w:rsid w:val="525D4A7E"/>
    <w:rsid w:val="53BA65B0"/>
    <w:rsid w:val="55871DBE"/>
    <w:rsid w:val="575E5288"/>
    <w:rsid w:val="5B5127D6"/>
    <w:rsid w:val="61341220"/>
    <w:rsid w:val="65AD6468"/>
    <w:rsid w:val="67ED724B"/>
    <w:rsid w:val="68AE43DB"/>
    <w:rsid w:val="6A84281E"/>
    <w:rsid w:val="7047025F"/>
    <w:rsid w:val="76E93951"/>
    <w:rsid w:val="77640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itle"/>
    <w:basedOn w:val="1"/>
    <w:next w:val="1"/>
    <w:qFormat/>
    <w:uiPriority w:val="0"/>
    <w:pPr>
      <w:spacing w:before="240" w:after="60"/>
      <w:jc w:val="center"/>
      <w:outlineLvl w:val="0"/>
    </w:pPr>
    <w:rPr>
      <w:rFonts w:ascii="Cambria" w:hAnsi="Cambria" w:eastAsia="仿宋"/>
      <w:b/>
      <w:bCs/>
      <w:sz w:val="32"/>
      <w:szCs w:val="32"/>
    </w:rPr>
  </w:style>
  <w:style w:type="character" w:customStyle="1" w:styleId="7">
    <w:name w:val="form-item-doc"/>
    <w:basedOn w:val="6"/>
    <w:qFormat/>
    <w:uiPriority w:val="0"/>
  </w:style>
  <w:style w:type="character" w:customStyle="1" w:styleId="8">
    <w:name w:val="el-input__count"/>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8e83ba76-2ee9-4c0b-8674-ac33620bea94</errorID>
      <errorWord>宜兴市长</errorWord>
      <group>L1_Political</group>
      <groupName>政治性问题</groupName>
      <ability>L2_Unpolitical</ability>
      <abilityName>政治敏感错误</abilityName>
      <candidateList>
        <item>宜兴市市长</item>
      </candidateList>
      <explain/>
      <paraID>7B4D35BB</paraID>
      <start>73</start>
      <end>77</end>
      <status>ignored</status>
      <modifiedWord/>
      <trackRevisions>false</trackRevisions>
    </reviewItem>
    <reviewItem>
      <errorID>b555d3f0-ade8-400e-9f68-3b00a11c65dc</errorID>
      <errorWord>宜兴市长</errorWord>
      <group>L1_Political</group>
      <groupName>政治性问题</groupName>
      <ability>L2_Unpolitical</ability>
      <abilityName>政治敏感错误</abilityName>
      <candidateList>
        <item>宜兴市市长</item>
      </candidateList>
      <explain/>
      <paraID>7B4D35BB</paraID>
      <start>127</start>
      <end>131</end>
      <status>ignored</status>
      <modifiedWord/>
      <trackRevisions>false</trackRevisions>
    </reviewItem>
    <reviewItem>
      <errorID>3d2e4e7a-422c-4f44-988b-7b0c11fd0315</errorID>
      <errorWord>及</errorWord>
      <group>L1_Word</group>
      <groupName>字词问题</groupName>
      <ability>L2_Typo</ability>
      <abilityName>字词错误</abilityName>
      <candidateList>
        <item>及其</item>
      </candidateList>
      <explain/>
      <paraID>5F83BF5B</paraID>
      <start>493</start>
      <end>494</end>
      <status>ignored</status>
      <modifiedWord/>
      <trackRevisions>false</trackRevisions>
    </reviewItem>
    <reviewItem>
      <errorID>fd18addb-ba91-470b-b264-986315f1d54b</errorID>
      <errorWord>对</errorWord>
      <group>L1_Word</group>
      <groupName>字词问题</groupName>
      <ability>L2_Typo</ability>
      <abilityName>字词错误</abilityName>
      <candidateList>
        <item>到</item>
      </candidateList>
      <explain/>
      <paraID> 5E0DE28</paraID>
      <start>12</start>
      <end>13</end>
      <status>ignored</status>
      <modifiedWord/>
      <trackRevisions>false</trackRevisions>
    </reviewItem>
    <reviewItem>
      <errorID>5f29b20f-1f1b-402c-8894-3b8df076d475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24C8689F</paraID>
      <start>0</start>
      <end>2</end>
      <status>ignored</status>
      <modifiedWord/>
      <trackRevisions>false</trackRevisions>
    </reviewItem>
    <reviewItem>
      <errorID>4c6b561c-90d8-41b9-8a2b-dababe5b457e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232AF903</paraID>
      <start>0</start>
      <end>2</end>
      <status>ignored</status>
      <modifiedWord/>
      <trackRevisions>false</trackRevisions>
    </reviewItem>
    <reviewItem>
      <errorID>c51e39a7-729d-4d60-a858-e424d3fdc475</errorID>
      <errorWord>、也</errorWord>
      <group>L1_Punc</group>
      <groupName>标点问题</groupName>
      <ability>L2_Punc_CN</ability>
      <abilityName>标点符号检查</abilityName>
      <candidateList>
        <item>，也</item>
      </candidateList>
      <explain>连接词前后不宜使用顿号，建议使用逗号。</explain>
      <paraID>30F22405</paraID>
      <start>95</start>
      <end>97</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f37fcf-9f7b-4b31-a7db-0a3037016cb1}">
  <ds:schemaRefs/>
</ds:datastoreItem>
</file>

<file path=docProps/app.xml><?xml version="1.0" encoding="utf-8"?>
<Properties xmlns="http://schemas.openxmlformats.org/officeDocument/2006/extended-properties" xmlns:vt="http://schemas.openxmlformats.org/officeDocument/2006/docPropsVTypes">
  <Template>Normal</Template>
  <Pages>7</Pages>
  <Words>3065</Words>
  <Characters>3256</Characters>
  <Lines>5</Lines>
  <Paragraphs>1</Paragraphs>
  <TotalTime>3</TotalTime>
  <ScaleCrop>false</ScaleCrop>
  <LinksUpToDate>false</LinksUpToDate>
  <CharactersWithSpaces>3309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2024-06-11T02:43:00Z</dcterms:created>
  <dc:creator>李瑞聪</dc:creator>
  <cp:lastModifiedBy>小香菜</cp:lastModifiedBy>
  <cp:lastPrinted>2024-10-29T06:38:00Z</cp:lastPrinted>
  <dcterms:modified xsi:type="dcterms:W3CDTF">2026-07-24T08:25:10Z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6FD8F3A620834F5CB2F7C77176BE46B1_12</vt:lpwstr>
  </property>
  <property fmtid="{D5CDD505-2E9C-101B-9397-08002B2CF9AE}" pid="4" name="KSOTemplateDocerSaveRecord">
    <vt:lpwstr>eyJoZGlkIjoiM2IzYmEwMzVjNTY3NWYwMjg3YzZjNDQ3Y2QzNzcyYmYiLCJ1c2VySWQiOiIzMzY1ODM3MjYifQ==</vt:lpwstr>
  </property>
</Properties>
</file>