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612F68">
      <w:pPr>
        <w:keepNext w:val="0"/>
        <w:keepLines w:val="0"/>
        <w:pageBreakBefore w:val="0"/>
        <w:widowControl w:val="0"/>
        <w:kinsoku/>
        <w:overflowPunct/>
        <w:topLinePunct w:val="0"/>
        <w:bidi w:val="0"/>
        <w:spacing w:line="540" w:lineRule="exact"/>
        <w:ind w:right="0"/>
        <w:jc w:val="center"/>
        <w:textAlignment w:val="auto"/>
        <w:rPr>
          <w:rFonts w:hint="eastAsia" w:ascii="方正小标宋_GBK" w:hAnsi="方正小标宋_GBK" w:eastAsia="方正小标宋_GBK" w:cs="方正小标宋_GBK"/>
          <w:b w:val="0"/>
          <w:bCs w:val="0"/>
          <w:color w:val="auto"/>
          <w:sz w:val="44"/>
          <w:szCs w:val="44"/>
        </w:rPr>
      </w:pPr>
      <w:bookmarkStart w:id="0" w:name="_GoBack"/>
      <w:bookmarkEnd w:id="0"/>
      <w:r>
        <w:rPr>
          <w:rFonts w:hint="eastAsia" w:ascii="方正小标宋_GBK" w:hAnsi="方正小标宋_GBK" w:eastAsia="方正小标宋_GBK" w:cs="方正小标宋_GBK"/>
          <w:b w:val="0"/>
          <w:bCs w:val="0"/>
          <w:color w:val="auto"/>
          <w:sz w:val="44"/>
          <w:szCs w:val="44"/>
        </w:rPr>
        <w:t>无 锡 市 生 态 环 境 局</w:t>
      </w:r>
    </w:p>
    <w:p w14:paraId="4DF612C3">
      <w:pPr>
        <w:keepNext w:val="0"/>
        <w:keepLines w:val="0"/>
        <w:pageBreakBefore w:val="0"/>
        <w:widowControl w:val="0"/>
        <w:kinsoku/>
        <w:overflowPunct/>
        <w:topLinePunct w:val="0"/>
        <w:bidi w:val="0"/>
        <w:spacing w:line="540" w:lineRule="exact"/>
        <w:ind w:right="0"/>
        <w:jc w:val="center"/>
        <w:textAlignment w:val="auto"/>
        <w:rPr>
          <w:rFonts w:hint="eastAsia" w:ascii="方正小标宋简体" w:hAnsi="方正小标宋简体" w:eastAsia="方正小标宋简体" w:cs="方正小标宋简体"/>
          <w:b w:val="0"/>
          <w:bCs w:val="0"/>
          <w:color w:val="auto"/>
          <w:sz w:val="44"/>
          <w:szCs w:val="44"/>
          <w:highlight w:val="none"/>
        </w:rPr>
      </w:pPr>
      <w:r>
        <w:rPr>
          <w:rFonts w:hint="eastAsia" w:ascii="方正小标宋_GBK" w:hAnsi="方正小标宋_GBK" w:eastAsia="方正小标宋_GBK" w:cs="方正小标宋_GBK"/>
          <w:b w:val="0"/>
          <w:bCs w:val="0"/>
          <w:color w:val="auto"/>
          <w:sz w:val="44"/>
          <w:szCs w:val="44"/>
        </w:rPr>
        <w:t>行 政 处 罚 决</w:t>
      </w:r>
      <w:r>
        <w:rPr>
          <w:rFonts w:hint="eastAsia" w:ascii="方正小标宋_GBK" w:hAnsi="方正小标宋_GBK" w:eastAsia="方正小标宋_GBK" w:cs="方正小标宋_GBK"/>
          <w:b w:val="0"/>
          <w:bCs w:val="0"/>
          <w:color w:val="auto"/>
          <w:sz w:val="44"/>
          <w:szCs w:val="44"/>
          <w:highlight w:val="none"/>
        </w:rPr>
        <w:t xml:space="preserve"> 定 书</w:t>
      </w:r>
    </w:p>
    <w:p w14:paraId="14F2F6BF">
      <w:pPr>
        <w:keepNext w:val="0"/>
        <w:keepLines w:val="0"/>
        <w:pageBreakBefore w:val="0"/>
        <w:widowControl w:val="0"/>
        <w:kinsoku/>
        <w:overflowPunct/>
        <w:topLinePunct w:val="0"/>
        <w:bidi w:val="0"/>
        <w:spacing w:line="540" w:lineRule="exact"/>
        <w:ind w:right="0"/>
        <w:jc w:val="center"/>
        <w:textAlignment w:val="auto"/>
        <w:rPr>
          <w:rFonts w:hint="eastAsia" w:ascii="Times New Roman" w:hAnsi="Times New Roman" w:eastAsia="方正仿宋_GBK"/>
          <w:color w:val="auto"/>
          <w:sz w:val="32"/>
          <w:szCs w:val="32"/>
          <w:highlight w:val="none"/>
        </w:rPr>
      </w:pPr>
      <w:r>
        <w:rPr>
          <w:rFonts w:hint="eastAsia" w:ascii="Times New Roman" w:hAnsi="Times New Roman" w:eastAsia="方正仿宋_GBK" w:cs="仿宋"/>
          <w:color w:val="auto"/>
          <w:kern w:val="0"/>
          <w:sz w:val="32"/>
          <w:szCs w:val="32"/>
          <w:highlight w:val="none"/>
          <w:u w:val="none" w:color="000000"/>
        </w:rPr>
        <w:t>锡宜环罚决〔202</w:t>
      </w:r>
      <w:r>
        <w:rPr>
          <w:rFonts w:hint="eastAsia" w:ascii="Times New Roman" w:hAnsi="Times New Roman" w:eastAsia="方正仿宋_GBK" w:cs="仿宋"/>
          <w:color w:val="auto"/>
          <w:kern w:val="0"/>
          <w:sz w:val="32"/>
          <w:szCs w:val="32"/>
          <w:highlight w:val="none"/>
          <w:u w:val="none" w:color="000000"/>
          <w:lang w:val="en-US" w:eastAsia="zh-CN"/>
        </w:rPr>
        <w:t>6</w:t>
      </w:r>
      <w:r>
        <w:rPr>
          <w:rFonts w:hint="eastAsia" w:ascii="Times New Roman" w:hAnsi="Times New Roman" w:eastAsia="方正仿宋_GBK" w:cs="仿宋"/>
          <w:color w:val="auto"/>
          <w:kern w:val="0"/>
          <w:sz w:val="32"/>
          <w:szCs w:val="32"/>
          <w:highlight w:val="none"/>
          <w:u w:val="none" w:color="000000"/>
        </w:rPr>
        <w:t>〕</w:t>
      </w:r>
      <w:r>
        <w:rPr>
          <w:rFonts w:hint="eastAsia" w:ascii="Times New Roman" w:hAnsi="Times New Roman" w:eastAsia="方正仿宋_GBK" w:cs="仿宋"/>
          <w:color w:val="auto"/>
          <w:kern w:val="0"/>
          <w:sz w:val="32"/>
          <w:szCs w:val="32"/>
          <w:highlight w:val="none"/>
          <w:u w:val="none" w:color="000000"/>
          <w:lang w:val="en-US" w:eastAsia="zh-CN"/>
        </w:rPr>
        <w:t>64</w:t>
      </w:r>
      <w:r>
        <w:rPr>
          <w:rFonts w:hint="eastAsia" w:ascii="Times New Roman" w:hAnsi="Times New Roman" w:eastAsia="方正仿宋_GBK" w:cs="仿宋"/>
          <w:color w:val="auto"/>
          <w:kern w:val="0"/>
          <w:sz w:val="32"/>
          <w:szCs w:val="32"/>
          <w:highlight w:val="none"/>
          <w:u w:val="none" w:color="000000"/>
        </w:rPr>
        <w:t>号</w:t>
      </w:r>
    </w:p>
    <w:p w14:paraId="0841F908">
      <w:pPr>
        <w:keepNext w:val="0"/>
        <w:keepLines w:val="0"/>
        <w:pageBreakBefore w:val="0"/>
        <w:widowControl/>
        <w:shd w:val="clear" w:color="auto" w:fill="FFFFFF"/>
        <w:kinsoku/>
        <w:wordWrap/>
        <w:overflowPunct w:val="0"/>
        <w:topLinePunct w:val="0"/>
        <w:autoSpaceDE/>
        <w:autoSpaceDN/>
        <w:bidi w:val="0"/>
        <w:adjustRightInd w:val="0"/>
        <w:snapToGrid w:val="0"/>
        <w:spacing w:line="540" w:lineRule="exact"/>
        <w:jc w:val="center"/>
        <w:textAlignment w:val="auto"/>
        <w:rPr>
          <w:rFonts w:hint="eastAsia" w:ascii="Times New Roman" w:hAnsi="Times New Roman" w:eastAsia="方正仿宋_GBK" w:cs="Segoe UI"/>
          <w:b w:val="0"/>
          <w:bCs/>
          <w:color w:val="auto"/>
          <w:kern w:val="0"/>
          <w:sz w:val="32"/>
          <w:szCs w:val="32"/>
          <w:highlight w:val="none"/>
        </w:rPr>
      </w:pPr>
    </w:p>
    <w:p w14:paraId="6837131B">
      <w:pPr>
        <w:keepNext w:val="0"/>
        <w:keepLines w:val="0"/>
        <w:pageBreakBefore w:val="0"/>
        <w:widowControl w:val="0"/>
        <w:kinsoku/>
        <w:wordWrap/>
        <w:overflowPunct/>
        <w:topLinePunct w:val="0"/>
        <w:autoSpaceDE w:val="0"/>
        <w:autoSpaceDN w:val="0"/>
        <w:bidi w:val="0"/>
        <w:adjustRightInd w:val="0"/>
        <w:snapToGrid w:val="0"/>
        <w:spacing w:line="540" w:lineRule="exact"/>
        <w:ind w:firstLine="640" w:firstLineChars="200"/>
        <w:textAlignment w:val="auto"/>
        <w:rPr>
          <w:rFonts w:hint="eastAsia" w:ascii="Times New Roman" w:hAnsi="Times New Roman" w:eastAsia="方正仿宋_GBK" w:cs="仿宋"/>
          <w:color w:val="auto"/>
          <w:kern w:val="0"/>
          <w:sz w:val="32"/>
          <w:szCs w:val="32"/>
          <w:highlight w:val="none"/>
          <w:u w:val="none" w:color="000000"/>
        </w:rPr>
      </w:pPr>
      <w:r>
        <w:rPr>
          <w:rFonts w:hint="eastAsia" w:ascii="Times New Roman" w:hAnsi="Times New Roman" w:eastAsia="方正仿宋_GBK" w:cs="仿宋"/>
          <w:color w:val="auto"/>
          <w:kern w:val="0"/>
          <w:sz w:val="32"/>
          <w:szCs w:val="32"/>
          <w:highlight w:val="none"/>
          <w:u w:val="none" w:color="000000"/>
        </w:rPr>
        <w:t>当事人：</w:t>
      </w:r>
      <w:r>
        <w:rPr>
          <w:rFonts w:hint="eastAsia" w:ascii="Times New Roman" w:hAnsi="Times New Roman" w:eastAsia="方正仿宋_GBK" w:cs="仿宋"/>
          <w:color w:val="auto"/>
          <w:kern w:val="0"/>
          <w:sz w:val="32"/>
          <w:szCs w:val="32"/>
          <w:highlight w:val="none"/>
          <w:u w:val="none" w:color="000000"/>
          <w:lang w:val="en-US" w:eastAsia="zh-CN"/>
        </w:rPr>
        <w:t>江苏康辉硅酸钙板有限公司</w:t>
      </w:r>
    </w:p>
    <w:p w14:paraId="2C5EAB74">
      <w:pPr>
        <w:keepNext w:val="0"/>
        <w:keepLines w:val="0"/>
        <w:pageBreakBefore w:val="0"/>
        <w:widowControl w:val="0"/>
        <w:kinsoku/>
        <w:wordWrap/>
        <w:overflowPunct/>
        <w:topLinePunct w:val="0"/>
        <w:autoSpaceDE w:val="0"/>
        <w:autoSpaceDN w:val="0"/>
        <w:bidi w:val="0"/>
        <w:adjustRightInd w:val="0"/>
        <w:snapToGrid w:val="0"/>
        <w:spacing w:line="540" w:lineRule="exact"/>
        <w:ind w:firstLine="640" w:firstLineChars="200"/>
        <w:textAlignment w:val="auto"/>
        <w:rPr>
          <w:rFonts w:hint="eastAsia" w:ascii="Times New Roman" w:hAnsi="Times New Roman" w:eastAsia="方正仿宋_GBK" w:cs="仿宋"/>
          <w:color w:val="auto"/>
          <w:kern w:val="0"/>
          <w:sz w:val="32"/>
          <w:szCs w:val="32"/>
          <w:highlight w:val="none"/>
          <w:u w:val="none" w:color="000000"/>
          <w:lang w:val="en-US" w:eastAsia="zh-CN"/>
        </w:rPr>
      </w:pPr>
      <w:r>
        <w:rPr>
          <w:rFonts w:hint="eastAsia" w:ascii="Times New Roman" w:hAnsi="Times New Roman" w:eastAsia="方正仿宋_GBK" w:cs="仿宋"/>
          <w:color w:val="auto"/>
          <w:kern w:val="0"/>
          <w:sz w:val="32"/>
          <w:szCs w:val="32"/>
          <w:highlight w:val="none"/>
          <w:u w:val="none" w:color="000000"/>
        </w:rPr>
        <w:t>统一社会信用代码：</w:t>
      </w:r>
      <w:r>
        <w:rPr>
          <w:rFonts w:hint="eastAsia" w:ascii="Times New Roman" w:hAnsi="Times New Roman" w:eastAsia="方正仿宋_GBK" w:cs="仿宋"/>
          <w:color w:val="auto"/>
          <w:kern w:val="0"/>
          <w:sz w:val="32"/>
          <w:szCs w:val="32"/>
          <w:highlight w:val="none"/>
          <w:u w:val="none" w:color="000000"/>
          <w:lang w:val="en-US" w:eastAsia="zh-CN"/>
        </w:rPr>
        <w:t>91320282793349324Y</w:t>
      </w:r>
    </w:p>
    <w:p w14:paraId="22B91443">
      <w:pPr>
        <w:keepNext w:val="0"/>
        <w:keepLines w:val="0"/>
        <w:pageBreakBefore w:val="0"/>
        <w:widowControl w:val="0"/>
        <w:kinsoku/>
        <w:wordWrap/>
        <w:overflowPunct/>
        <w:topLinePunct w:val="0"/>
        <w:autoSpaceDE w:val="0"/>
        <w:autoSpaceDN w:val="0"/>
        <w:bidi w:val="0"/>
        <w:adjustRightInd w:val="0"/>
        <w:snapToGrid w:val="0"/>
        <w:spacing w:line="540" w:lineRule="exact"/>
        <w:ind w:firstLine="640" w:firstLineChars="200"/>
        <w:textAlignment w:val="auto"/>
        <w:rPr>
          <w:rFonts w:hint="default" w:ascii="Times New Roman" w:hAnsi="Times New Roman" w:eastAsia="方正仿宋_GBK" w:cs="仿宋"/>
          <w:color w:val="auto"/>
          <w:kern w:val="0"/>
          <w:sz w:val="32"/>
          <w:szCs w:val="32"/>
          <w:highlight w:val="none"/>
          <w:u w:val="none" w:color="000000"/>
          <w:lang w:val="en-US" w:eastAsia="zh-CN"/>
        </w:rPr>
      </w:pPr>
      <w:r>
        <w:rPr>
          <w:rFonts w:hint="eastAsia" w:ascii="Times New Roman" w:hAnsi="Times New Roman" w:eastAsia="方正仿宋_GBK" w:cs="仿宋"/>
          <w:color w:val="auto"/>
          <w:kern w:val="0"/>
          <w:sz w:val="32"/>
          <w:szCs w:val="32"/>
          <w:highlight w:val="none"/>
          <w:u w:val="none" w:color="000000"/>
          <w:lang w:val="en-US" w:eastAsia="zh-CN"/>
        </w:rPr>
        <w:t>地址</w:t>
      </w:r>
      <w:r>
        <w:rPr>
          <w:rFonts w:hint="eastAsia" w:ascii="Times New Roman" w:hAnsi="Times New Roman" w:eastAsia="方正仿宋_GBK" w:cs="仿宋"/>
          <w:color w:val="auto"/>
          <w:kern w:val="0"/>
          <w:sz w:val="32"/>
          <w:szCs w:val="32"/>
          <w:highlight w:val="none"/>
          <w:u w:val="none" w:color="000000"/>
        </w:rPr>
        <w:t>：</w:t>
      </w:r>
      <w:r>
        <w:rPr>
          <w:rFonts w:hint="eastAsia" w:ascii="Times New Roman" w:hAnsi="Times New Roman" w:eastAsia="方正仿宋_GBK" w:cs="仿宋"/>
          <w:color w:val="auto"/>
          <w:kern w:val="0"/>
          <w:sz w:val="32"/>
          <w:szCs w:val="32"/>
          <w:highlight w:val="none"/>
          <w:u w:val="none" w:color="000000"/>
          <w:lang w:val="en-US" w:eastAsia="zh-CN"/>
        </w:rPr>
        <w:t>宜兴市张渚镇工业园区上干村</w:t>
      </w:r>
    </w:p>
    <w:p w14:paraId="5A2F5F40">
      <w:pPr>
        <w:keepNext w:val="0"/>
        <w:keepLines w:val="0"/>
        <w:pageBreakBefore w:val="0"/>
        <w:widowControl w:val="0"/>
        <w:kinsoku/>
        <w:wordWrap/>
        <w:overflowPunct/>
        <w:topLinePunct w:val="0"/>
        <w:autoSpaceDE w:val="0"/>
        <w:autoSpaceDN w:val="0"/>
        <w:bidi w:val="0"/>
        <w:adjustRightInd w:val="0"/>
        <w:snapToGrid w:val="0"/>
        <w:spacing w:line="540" w:lineRule="exact"/>
        <w:ind w:firstLine="640" w:firstLineChars="200"/>
        <w:textAlignment w:val="auto"/>
        <w:rPr>
          <w:rFonts w:hint="eastAsia" w:ascii="Times New Roman" w:hAnsi="Times New Roman" w:eastAsia="方正仿宋_GBK" w:cs="仿宋"/>
          <w:color w:val="auto"/>
          <w:kern w:val="0"/>
          <w:sz w:val="32"/>
          <w:szCs w:val="32"/>
          <w:highlight w:val="none"/>
          <w:u w:val="none" w:color="000000"/>
          <w:lang w:val="en-US" w:eastAsia="zh-CN"/>
        </w:rPr>
      </w:pPr>
      <w:r>
        <w:rPr>
          <w:rFonts w:hint="eastAsia" w:ascii="Times New Roman" w:hAnsi="Times New Roman" w:eastAsia="方正仿宋_GBK" w:cs="仿宋"/>
          <w:color w:val="auto"/>
          <w:kern w:val="0"/>
          <w:sz w:val="32"/>
          <w:szCs w:val="32"/>
          <w:highlight w:val="none"/>
          <w:u w:val="none" w:color="000000"/>
          <w:lang w:val="en-US" w:eastAsia="zh-CN"/>
        </w:rPr>
        <w:t>法定代表人</w:t>
      </w:r>
      <w:r>
        <w:rPr>
          <w:rFonts w:hint="eastAsia" w:ascii="Times New Roman" w:hAnsi="Times New Roman" w:eastAsia="方正仿宋_GBK" w:cs="仿宋"/>
          <w:color w:val="auto"/>
          <w:kern w:val="0"/>
          <w:sz w:val="32"/>
          <w:szCs w:val="32"/>
          <w:highlight w:val="none"/>
          <w:u w:val="none" w:color="000000"/>
        </w:rPr>
        <w:t>：</w:t>
      </w:r>
      <w:r>
        <w:rPr>
          <w:rFonts w:hint="eastAsia" w:ascii="Times New Roman" w:hAnsi="Times New Roman" w:eastAsia="方正仿宋_GBK" w:cs="仿宋"/>
          <w:color w:val="auto"/>
          <w:kern w:val="0"/>
          <w:sz w:val="32"/>
          <w:szCs w:val="32"/>
          <w:highlight w:val="none"/>
          <w:u w:val="none" w:color="000000"/>
          <w:lang w:val="en-US" w:eastAsia="zh-CN"/>
        </w:rPr>
        <w:t>葛秋军</w:t>
      </w:r>
    </w:p>
    <w:p w14:paraId="7B718B2C">
      <w:pPr>
        <w:keepNext w:val="0"/>
        <w:keepLines w:val="0"/>
        <w:pageBreakBefore w:val="0"/>
        <w:kinsoku/>
        <w:wordWrap/>
        <w:overflowPunct w:val="0"/>
        <w:topLinePunct w:val="0"/>
        <w:autoSpaceDE/>
        <w:autoSpaceDN/>
        <w:bidi w:val="0"/>
        <w:adjustRightInd w:val="0"/>
        <w:snapToGrid w:val="0"/>
        <w:spacing w:line="540" w:lineRule="exact"/>
        <w:ind w:firstLine="640" w:firstLineChars="200"/>
        <w:jc w:val="left"/>
        <w:textAlignment w:val="auto"/>
        <w:rPr>
          <w:rFonts w:hint="default" w:ascii="Times New Roman" w:hAnsi="Times New Roman" w:eastAsia="方正仿宋_GBK" w:cs="仿宋"/>
          <w:b w:val="0"/>
          <w:bCs/>
          <w:color w:val="auto"/>
          <w:sz w:val="32"/>
          <w:szCs w:val="32"/>
          <w:highlight w:val="none"/>
          <w:lang w:val="en-US" w:eastAsia="zh-CN"/>
        </w:rPr>
      </w:pPr>
    </w:p>
    <w:p w14:paraId="00FF6819">
      <w:pPr>
        <w:keepNext w:val="0"/>
        <w:keepLines w:val="0"/>
        <w:pageBreakBefore w:val="0"/>
        <w:widowControl w:val="0"/>
        <w:kinsoku/>
        <w:wordWrap/>
        <w:overflowPunct/>
        <w:topLinePunct w:val="0"/>
        <w:autoSpaceDE w:val="0"/>
        <w:autoSpaceDN w:val="0"/>
        <w:bidi w:val="0"/>
        <w:adjustRightInd w:val="0"/>
        <w:snapToGrid w:val="0"/>
        <w:spacing w:line="540" w:lineRule="exact"/>
        <w:ind w:right="0" w:firstLine="640" w:firstLineChars="200"/>
        <w:jc w:val="both"/>
        <w:textAlignment w:val="auto"/>
        <w:rPr>
          <w:rFonts w:hint="eastAsia" w:ascii="Times New Roman" w:hAnsi="Times New Roman" w:eastAsia="方正仿宋_GBK" w:cs="仿宋"/>
          <w:color w:val="000000"/>
          <w:kern w:val="0"/>
          <w:sz w:val="32"/>
          <w:szCs w:val="32"/>
          <w:highlight w:val="none"/>
          <w:u w:val="none" w:color="000000"/>
        </w:rPr>
      </w:pPr>
      <w:r>
        <w:rPr>
          <w:rFonts w:hint="eastAsia" w:ascii="Times New Roman" w:hAnsi="Times New Roman" w:eastAsia="方正仿宋_GBK"/>
          <w:color w:val="auto"/>
          <w:sz w:val="32"/>
          <w:szCs w:val="32"/>
          <w:highlight w:val="none"/>
          <w:lang w:val="en-US" w:eastAsia="zh-CN"/>
        </w:rPr>
        <w:t>你单位</w:t>
      </w:r>
      <w:r>
        <w:rPr>
          <w:rFonts w:hint="eastAsia" w:ascii="Times New Roman" w:hAnsi="Times New Roman" w:eastAsia="方正仿宋_GBK" w:cs="仿宋"/>
          <w:color w:val="000000"/>
          <w:kern w:val="0"/>
          <w:sz w:val="32"/>
          <w:szCs w:val="32"/>
          <w:highlight w:val="none"/>
          <w:u w:val="none" w:color="000000"/>
        </w:rPr>
        <w:t>违反环境保护法律法规一案，我局经过现场调查，于202</w:t>
      </w:r>
      <w:r>
        <w:rPr>
          <w:rFonts w:hint="eastAsia" w:ascii="Times New Roman" w:hAnsi="Times New Roman" w:eastAsia="方正仿宋_GBK" w:cs="仿宋"/>
          <w:color w:val="000000"/>
          <w:kern w:val="0"/>
          <w:sz w:val="32"/>
          <w:szCs w:val="32"/>
          <w:highlight w:val="none"/>
          <w:u w:val="none" w:color="000000"/>
          <w:lang w:val="en-US" w:eastAsia="zh-CN"/>
        </w:rPr>
        <w:t>6</w:t>
      </w:r>
      <w:r>
        <w:rPr>
          <w:rFonts w:hint="eastAsia" w:ascii="Times New Roman" w:hAnsi="Times New Roman" w:eastAsia="方正仿宋_GBK" w:cs="仿宋"/>
          <w:color w:val="000000"/>
          <w:kern w:val="0"/>
          <w:sz w:val="32"/>
          <w:szCs w:val="32"/>
          <w:highlight w:val="none"/>
          <w:u w:val="none" w:color="000000"/>
        </w:rPr>
        <w:t>年</w:t>
      </w:r>
      <w:r>
        <w:rPr>
          <w:rFonts w:hint="eastAsia" w:ascii="Times New Roman" w:hAnsi="Times New Roman" w:eastAsia="方正仿宋_GBK" w:cs="仿宋"/>
          <w:color w:val="000000"/>
          <w:kern w:val="0"/>
          <w:sz w:val="32"/>
          <w:szCs w:val="32"/>
          <w:highlight w:val="none"/>
          <w:u w:val="none" w:color="000000"/>
          <w:lang w:val="en-US" w:eastAsia="zh-CN"/>
        </w:rPr>
        <w:t>7月6日</w:t>
      </w:r>
      <w:r>
        <w:rPr>
          <w:rFonts w:hint="eastAsia" w:ascii="Times New Roman" w:hAnsi="Times New Roman" w:eastAsia="方正仿宋_GBK" w:cs="仿宋"/>
          <w:color w:val="000000"/>
          <w:kern w:val="0"/>
          <w:sz w:val="32"/>
          <w:szCs w:val="32"/>
          <w:highlight w:val="none"/>
          <w:u w:val="none" w:color="000000"/>
        </w:rPr>
        <w:t>向</w:t>
      </w:r>
      <w:r>
        <w:rPr>
          <w:rFonts w:hint="eastAsia" w:ascii="Times New Roman" w:hAnsi="Times New Roman" w:eastAsia="方正仿宋_GBK" w:cs="仿宋"/>
          <w:color w:val="000000"/>
          <w:kern w:val="0"/>
          <w:sz w:val="32"/>
          <w:szCs w:val="32"/>
          <w:highlight w:val="none"/>
          <w:u w:val="none" w:color="000000"/>
          <w:lang w:eastAsia="zh-CN"/>
        </w:rPr>
        <w:t>你</w:t>
      </w:r>
      <w:r>
        <w:rPr>
          <w:rFonts w:hint="eastAsia" w:ascii="Times New Roman" w:hAnsi="Times New Roman" w:eastAsia="方正仿宋_GBK" w:cs="仿宋"/>
          <w:color w:val="000000"/>
          <w:kern w:val="0"/>
          <w:sz w:val="32"/>
          <w:szCs w:val="32"/>
          <w:highlight w:val="none"/>
          <w:u w:val="none" w:color="000000"/>
          <w:lang w:val="en-US" w:eastAsia="zh-CN"/>
        </w:rPr>
        <w:t>单位</w:t>
      </w:r>
      <w:r>
        <w:rPr>
          <w:rFonts w:hint="eastAsia" w:ascii="Times New Roman" w:hAnsi="Times New Roman" w:eastAsia="方正仿宋_GBK" w:cs="仿宋"/>
          <w:color w:val="000000"/>
          <w:kern w:val="0"/>
          <w:sz w:val="32"/>
          <w:szCs w:val="32"/>
          <w:highlight w:val="none"/>
          <w:u w:val="none" w:color="000000"/>
        </w:rPr>
        <w:t>送达了行政处罚事先（听证）告知书（锡宜环罚告字〔202</w:t>
      </w:r>
      <w:r>
        <w:rPr>
          <w:rFonts w:hint="eastAsia" w:ascii="Times New Roman" w:hAnsi="Times New Roman" w:eastAsia="方正仿宋_GBK" w:cs="仿宋"/>
          <w:color w:val="000000"/>
          <w:kern w:val="0"/>
          <w:sz w:val="32"/>
          <w:szCs w:val="32"/>
          <w:highlight w:val="none"/>
          <w:u w:val="none" w:color="000000"/>
          <w:lang w:val="en-US" w:eastAsia="zh-CN"/>
        </w:rPr>
        <w:t>6</w:t>
      </w:r>
      <w:r>
        <w:rPr>
          <w:rFonts w:hint="eastAsia" w:ascii="Times New Roman" w:hAnsi="Times New Roman" w:eastAsia="方正仿宋_GBK" w:cs="仿宋"/>
          <w:color w:val="000000"/>
          <w:kern w:val="0"/>
          <w:sz w:val="32"/>
          <w:szCs w:val="32"/>
          <w:highlight w:val="none"/>
          <w:u w:val="none" w:color="000000"/>
        </w:rPr>
        <w:t>〕</w:t>
      </w:r>
      <w:r>
        <w:rPr>
          <w:rFonts w:hint="eastAsia" w:ascii="Times New Roman" w:hAnsi="Times New Roman" w:eastAsia="方正仿宋_GBK" w:cs="仿宋"/>
          <w:color w:val="000000"/>
          <w:kern w:val="0"/>
          <w:sz w:val="32"/>
          <w:szCs w:val="32"/>
          <w:highlight w:val="none"/>
          <w:u w:val="none" w:color="000000"/>
          <w:lang w:val="en-US" w:eastAsia="zh-CN"/>
        </w:rPr>
        <w:t>70</w:t>
      </w:r>
      <w:r>
        <w:rPr>
          <w:rFonts w:hint="eastAsia" w:ascii="Times New Roman" w:hAnsi="Times New Roman" w:eastAsia="方正仿宋_GBK" w:cs="仿宋"/>
          <w:color w:val="000000"/>
          <w:kern w:val="0"/>
          <w:sz w:val="32"/>
          <w:szCs w:val="32"/>
          <w:highlight w:val="none"/>
          <w:u w:val="none" w:color="000000"/>
        </w:rPr>
        <w:t>号），</w:t>
      </w:r>
      <w:r>
        <w:rPr>
          <w:rFonts w:hint="eastAsia" w:ascii="Times New Roman" w:hAnsi="Times New Roman" w:eastAsia="方正仿宋_GBK" w:cs="仿宋"/>
          <w:color w:val="000000"/>
          <w:kern w:val="0"/>
          <w:sz w:val="32"/>
          <w:szCs w:val="32"/>
          <w:highlight w:val="none"/>
          <w:u w:val="none" w:color="000000"/>
          <w:lang w:eastAsia="zh-CN"/>
        </w:rPr>
        <w:t>你单位在规定时限内</w:t>
      </w:r>
      <w:r>
        <w:rPr>
          <w:rFonts w:hint="eastAsia" w:ascii="Times New Roman" w:hAnsi="Times New Roman" w:eastAsia="方正仿宋_GBK" w:cs="仿宋"/>
          <w:color w:val="000000"/>
          <w:kern w:val="0"/>
          <w:sz w:val="32"/>
          <w:szCs w:val="32"/>
          <w:highlight w:val="none"/>
          <w:u w:val="none" w:color="000000"/>
          <w:lang w:val="en-US" w:eastAsia="zh-CN"/>
        </w:rPr>
        <w:t>未进行</w:t>
      </w:r>
      <w:r>
        <w:rPr>
          <w:rFonts w:hint="eastAsia" w:ascii="Times New Roman" w:hAnsi="Times New Roman" w:eastAsia="方正仿宋_GBK" w:cs="仿宋"/>
          <w:color w:val="000000"/>
          <w:kern w:val="0"/>
          <w:sz w:val="32"/>
          <w:szCs w:val="32"/>
          <w:highlight w:val="none"/>
          <w:u w:val="none" w:color="000000"/>
          <w:lang w:eastAsia="zh-CN"/>
        </w:rPr>
        <w:t>陈述申辩</w:t>
      </w:r>
      <w:r>
        <w:rPr>
          <w:rFonts w:hint="eastAsia" w:ascii="Times New Roman" w:hAnsi="Times New Roman" w:eastAsia="方正仿宋_GBK" w:cs="仿宋"/>
          <w:color w:val="000000"/>
          <w:kern w:val="0"/>
          <w:sz w:val="32"/>
          <w:szCs w:val="32"/>
          <w:highlight w:val="none"/>
          <w:u w:val="none" w:color="000000"/>
          <w:lang w:val="en-US" w:eastAsia="zh-CN"/>
        </w:rPr>
        <w:t>，</w:t>
      </w:r>
      <w:r>
        <w:rPr>
          <w:rFonts w:hint="eastAsia" w:ascii="Times New Roman" w:hAnsi="Times New Roman" w:eastAsia="方正仿宋_GBK"/>
          <w:color w:val="auto"/>
          <w:sz w:val="32"/>
          <w:szCs w:val="32"/>
        </w:rPr>
        <w:t>未提出听证申请</w:t>
      </w:r>
      <w:r>
        <w:rPr>
          <w:rFonts w:hint="eastAsia" w:ascii="Times New Roman" w:hAnsi="Times New Roman" w:eastAsia="方正仿宋_GBK"/>
          <w:color w:val="auto"/>
          <w:sz w:val="32"/>
          <w:szCs w:val="32"/>
          <w:lang w:eastAsia="zh-CN"/>
        </w:rPr>
        <w:t>，</w:t>
      </w:r>
      <w:r>
        <w:rPr>
          <w:rFonts w:hint="eastAsia" w:ascii="Times New Roman" w:hAnsi="Times New Roman" w:eastAsia="方正仿宋_GBK" w:cs="仿宋"/>
          <w:color w:val="000000"/>
          <w:kern w:val="0"/>
          <w:sz w:val="32"/>
          <w:szCs w:val="32"/>
          <w:highlight w:val="none"/>
          <w:u w:val="none" w:color="000000"/>
          <w:lang w:eastAsia="zh-CN"/>
        </w:rPr>
        <w:t>现该案已审查终结。</w:t>
      </w:r>
    </w:p>
    <w:p w14:paraId="43BFE44C">
      <w:pPr>
        <w:keepNext w:val="0"/>
        <w:keepLines w:val="0"/>
        <w:pageBreakBefore w:val="0"/>
        <w:widowControl/>
        <w:shd w:val="clear" w:color="auto" w:fill="FFFFFF"/>
        <w:kinsoku/>
        <w:wordWrap/>
        <w:overflowPunct/>
        <w:topLinePunct w:val="0"/>
        <w:autoSpaceDE/>
        <w:autoSpaceDN/>
        <w:bidi w:val="0"/>
        <w:adjustRightInd w:val="0"/>
        <w:snapToGrid w:val="0"/>
        <w:spacing w:line="540" w:lineRule="exact"/>
        <w:ind w:firstLine="640" w:firstLineChars="200"/>
        <w:textAlignment w:val="auto"/>
        <w:rPr>
          <w:rFonts w:hint="eastAsia" w:ascii="黑体" w:hAnsi="黑体" w:eastAsia="黑体" w:cs="黑体"/>
          <w:b w:val="0"/>
          <w:bCs w:val="0"/>
          <w:color w:val="000000"/>
          <w:kern w:val="0"/>
          <w:sz w:val="32"/>
          <w:szCs w:val="32"/>
          <w:u w:val="none" w:color="000000"/>
        </w:rPr>
      </w:pPr>
      <w:r>
        <w:rPr>
          <w:rFonts w:hint="eastAsia" w:ascii="黑体" w:hAnsi="黑体" w:eastAsia="黑体" w:cs="黑体"/>
          <w:b w:val="0"/>
          <w:bCs w:val="0"/>
          <w:color w:val="000000"/>
          <w:kern w:val="0"/>
          <w:sz w:val="32"/>
          <w:szCs w:val="32"/>
          <w:highlight w:val="none"/>
          <w:u w:val="none" w:color="000000"/>
          <w:lang w:val="en-US" w:eastAsia="zh-CN"/>
        </w:rPr>
        <w:t>一、</w:t>
      </w:r>
      <w:r>
        <w:rPr>
          <w:rFonts w:hint="eastAsia" w:ascii="黑体" w:hAnsi="黑体" w:eastAsia="黑体" w:cs="黑体"/>
          <w:b w:val="0"/>
          <w:bCs w:val="0"/>
          <w:color w:val="000000"/>
          <w:kern w:val="0"/>
          <w:sz w:val="32"/>
          <w:szCs w:val="32"/>
          <w:highlight w:val="none"/>
          <w:u w:val="none" w:color="000000"/>
        </w:rPr>
        <w:t>违法事实和证</w:t>
      </w:r>
      <w:r>
        <w:rPr>
          <w:rFonts w:hint="eastAsia" w:ascii="黑体" w:hAnsi="黑体" w:eastAsia="黑体" w:cs="黑体"/>
          <w:b w:val="0"/>
          <w:bCs w:val="0"/>
          <w:color w:val="000000"/>
          <w:kern w:val="0"/>
          <w:sz w:val="32"/>
          <w:szCs w:val="32"/>
          <w:u w:val="none" w:color="000000"/>
        </w:rPr>
        <w:t>据</w:t>
      </w:r>
    </w:p>
    <w:p w14:paraId="4EFD60A6">
      <w:pPr>
        <w:keepNext w:val="0"/>
        <w:keepLines w:val="0"/>
        <w:pageBreakBefore w:val="0"/>
        <w:widowControl/>
        <w:shd w:val="clear" w:color="auto" w:fill="FFFFFF"/>
        <w:kinsoku/>
        <w:wordWrap/>
        <w:overflowPunct w:val="0"/>
        <w:topLinePunct w:val="0"/>
        <w:autoSpaceDE/>
        <w:autoSpaceDN/>
        <w:bidi w:val="0"/>
        <w:adjustRightInd w:val="0"/>
        <w:snapToGrid w:val="0"/>
        <w:spacing w:line="540" w:lineRule="exact"/>
        <w:ind w:firstLine="640" w:firstLineChars="200"/>
        <w:textAlignment w:val="auto"/>
        <w:rPr>
          <w:rFonts w:hint="eastAsia" w:ascii="Times New Roman" w:hAnsi="Times New Roman" w:eastAsia="方正仿宋_GBK"/>
          <w:color w:val="auto"/>
          <w:sz w:val="32"/>
          <w:szCs w:val="32"/>
          <w:highlight w:val="none"/>
          <w:lang w:val="en-US" w:eastAsia="zh-CN"/>
        </w:rPr>
      </w:pPr>
      <w:r>
        <w:rPr>
          <w:rFonts w:hint="eastAsia" w:ascii="Times New Roman" w:hAnsi="Times New Roman" w:eastAsia="方正仿宋_GBK"/>
          <w:color w:val="auto"/>
          <w:sz w:val="32"/>
          <w:szCs w:val="32"/>
          <w:highlight w:val="none"/>
          <w:lang w:val="en-US" w:eastAsia="zh-CN"/>
        </w:rPr>
        <w:t>2026年5月13日我局执法人员至你单位现场检查，发现你单位“年产1亿块蒸压粉煤灰砖”项目于2006年9月经审批同意建设，于2008年9月通过验收。“年产1亿块蒸压粉煤灰砖”项目目前为停产状态。2025年11月你单位新增1台小型振动筛、1台脱水筛、2套板框压滤、1套废水收集处理设施，保留原有“年产1亿块蒸压粉煤灰砖”环评审批设备中的1台破碎机、1台筛砂机、1台轮碾混合机，于2026年3月建成“建筑石子加工项目”并开始生产，生产工艺：石灰石下脚料—破碎—轮碾整型—筛选（水洗）—脱水—成品石子、石粉，破碎工序有粉尘产生，你单位配套建设了水雾喷淋装置防止扬尘；生产中产生的废水配套建设1套污水收集处理设施，污水经收集池收集后通过提升泵打入水塔，经污水处理设施处理后上清水回用于生产；泥浆水经板框压滤后产生泥饼，泥饼堆放于仓库内。你单位“建筑石子加工项目”，对照《建设项目环境影响评价分类管理名录》（2021年版）属于第二十七类第56项“砖瓦、石材等建筑材料制造303”项目，应办理环境影响报告表，配套的环境保护设施经验收合格后方可投入生产或使用，你单位“建筑石子加工项目”未办理环评审批及验收手续即投入生产，构成未批先建、未验先投的违法行为；对照《固定污染源排污许可分类管理名录（2019年版）》属于“64砖瓦、石材等建筑材料制造303”（建筑用石加工3032），应申领简化管理类排污许可证，你单位“建筑石子加工项目”已投入使用，并排放污染物，未办理排污许可证，构成无证排污的违法行为。</w:t>
      </w:r>
    </w:p>
    <w:p w14:paraId="092AD96A">
      <w:pPr>
        <w:keepNext w:val="0"/>
        <w:keepLines w:val="0"/>
        <w:pageBreakBefore w:val="0"/>
        <w:widowControl/>
        <w:shd w:val="clear" w:color="auto" w:fill="FFFFFF"/>
        <w:kinsoku/>
        <w:wordWrap/>
        <w:overflowPunct w:val="0"/>
        <w:topLinePunct w:val="0"/>
        <w:autoSpaceDE/>
        <w:autoSpaceDN/>
        <w:bidi w:val="0"/>
        <w:adjustRightInd w:val="0"/>
        <w:snapToGrid w:val="0"/>
        <w:spacing w:line="540" w:lineRule="exact"/>
        <w:ind w:firstLine="645"/>
        <w:textAlignment w:val="auto"/>
        <w:rPr>
          <w:rFonts w:ascii="Times New Roman" w:hAnsi="Times New Roman" w:eastAsia="方正仿宋_GBK" w:cs="Segoe UI"/>
          <w:color w:val="auto"/>
          <w:kern w:val="0"/>
          <w:sz w:val="32"/>
          <w:szCs w:val="32"/>
          <w:highlight w:val="none"/>
        </w:rPr>
      </w:pPr>
      <w:r>
        <w:rPr>
          <w:rFonts w:hint="eastAsia" w:ascii="Times New Roman" w:hAnsi="Times New Roman" w:eastAsia="方正仿宋_GBK" w:cs="Segoe UI"/>
          <w:color w:val="auto"/>
          <w:kern w:val="0"/>
          <w:sz w:val="32"/>
          <w:szCs w:val="32"/>
          <w:highlight w:val="none"/>
        </w:rPr>
        <w:t>以上</w:t>
      </w:r>
      <w:r>
        <w:rPr>
          <w:rFonts w:ascii="Times New Roman" w:hAnsi="Times New Roman" w:eastAsia="方正仿宋_GBK" w:cs="Segoe UI"/>
          <w:color w:val="auto"/>
          <w:kern w:val="0"/>
          <w:sz w:val="32"/>
          <w:szCs w:val="32"/>
          <w:highlight w:val="none"/>
        </w:rPr>
        <w:t>事实，有以下主要证据证明：</w:t>
      </w:r>
    </w:p>
    <w:p w14:paraId="5E46A67A">
      <w:pPr>
        <w:keepNext w:val="0"/>
        <w:keepLines w:val="0"/>
        <w:pageBreakBefore w:val="0"/>
        <w:widowControl w:val="0"/>
        <w:kinsoku/>
        <w:wordWrap w:val="0"/>
        <w:overflowPunct/>
        <w:topLinePunct w:val="0"/>
        <w:autoSpaceDE w:val="0"/>
        <w:autoSpaceDN w:val="0"/>
        <w:bidi w:val="0"/>
        <w:adjustRightInd w:val="0"/>
        <w:snapToGrid w:val="0"/>
        <w:spacing w:line="540" w:lineRule="exact"/>
        <w:ind w:firstLine="640" w:firstLineChars="200"/>
        <w:jc w:val="both"/>
        <w:textAlignment w:val="auto"/>
        <w:rPr>
          <w:rFonts w:hint="eastAsia" w:ascii="Times New Roman" w:hAnsi="Times New Roman" w:eastAsia="方正仿宋_GBK" w:cs="仿宋"/>
          <w:color w:val="auto"/>
          <w:kern w:val="0"/>
          <w:sz w:val="32"/>
          <w:szCs w:val="32"/>
          <w:highlight w:val="none"/>
          <w:u w:val="none" w:color="000000"/>
          <w:lang w:val="en-US" w:eastAsia="zh-CN"/>
        </w:rPr>
      </w:pPr>
      <w:r>
        <w:rPr>
          <w:rFonts w:hint="eastAsia" w:ascii="Times New Roman" w:hAnsi="Times New Roman" w:eastAsia="方正仿宋_GBK"/>
          <w:color w:val="auto"/>
          <w:sz w:val="32"/>
          <w:szCs w:val="32"/>
          <w:highlight w:val="none"/>
        </w:rPr>
        <w:t>1</w:t>
      </w:r>
      <w:r>
        <w:rPr>
          <w:rFonts w:hint="eastAsia" w:ascii="Times New Roman" w:hAnsi="Times New Roman" w:eastAsia="方正仿宋_GBK"/>
          <w:color w:val="auto"/>
          <w:sz w:val="32"/>
          <w:szCs w:val="32"/>
          <w:highlight w:val="none"/>
          <w:lang w:val="en-US" w:eastAsia="zh-CN"/>
        </w:rPr>
        <w:t>.2026年5月13日你单位提供的</w:t>
      </w:r>
      <w:r>
        <w:rPr>
          <w:rFonts w:hint="eastAsia" w:ascii="Times New Roman" w:hAnsi="Times New Roman" w:eastAsia="方正仿宋_GBK" w:cs="仿宋"/>
          <w:color w:val="auto"/>
          <w:kern w:val="0"/>
          <w:sz w:val="32"/>
          <w:szCs w:val="32"/>
          <w:highlight w:val="none"/>
          <w:u w:val="none" w:color="000000"/>
          <w:lang w:val="en-US" w:eastAsia="zh-CN"/>
        </w:rPr>
        <w:t>你单位营业执照复印件，证明本案处罚主体适格</w:t>
      </w:r>
      <w:r>
        <w:rPr>
          <w:rFonts w:hint="eastAsia" w:ascii="Times New Roman" w:hAnsi="Times New Roman" w:eastAsia="方正仿宋_GBK" w:cs="仿宋"/>
          <w:color w:val="auto"/>
          <w:kern w:val="0"/>
          <w:sz w:val="32"/>
          <w:szCs w:val="32"/>
          <w:highlight w:val="none"/>
          <w:u w:val="none" w:color="000000"/>
          <w:lang w:eastAsia="zh-CN"/>
        </w:rPr>
        <w:t>。</w:t>
      </w:r>
    </w:p>
    <w:p w14:paraId="6F748D78">
      <w:pPr>
        <w:keepNext w:val="0"/>
        <w:keepLines w:val="0"/>
        <w:pageBreakBefore w:val="0"/>
        <w:widowControl w:val="0"/>
        <w:numPr>
          <w:ilvl w:val="0"/>
          <w:numId w:val="0"/>
        </w:numPr>
        <w:kinsoku/>
        <w:overflowPunct/>
        <w:topLinePunct w:val="0"/>
        <w:bidi w:val="0"/>
        <w:spacing w:line="540" w:lineRule="exact"/>
        <w:ind w:firstLine="640" w:firstLineChars="200"/>
        <w:jc w:val="both"/>
        <w:textAlignment w:val="auto"/>
        <w:rPr>
          <w:rFonts w:hint="eastAsia" w:ascii="Times New Roman" w:hAnsi="Times New Roman" w:eastAsia="方正仿宋_GBK" w:cs="仿宋"/>
          <w:color w:val="auto"/>
          <w:kern w:val="0"/>
          <w:sz w:val="32"/>
          <w:szCs w:val="32"/>
          <w:highlight w:val="none"/>
          <w:u w:val="none" w:color="000000"/>
          <w:lang w:val="en-US" w:eastAsia="zh-CN"/>
        </w:rPr>
      </w:pPr>
      <w:r>
        <w:rPr>
          <w:rFonts w:hint="eastAsia" w:ascii="Times New Roman" w:hAnsi="Times New Roman" w:eastAsia="方正仿宋_GBK"/>
          <w:color w:val="auto"/>
          <w:sz w:val="32"/>
          <w:szCs w:val="32"/>
          <w:highlight w:val="none"/>
          <w:lang w:val="en-US" w:eastAsia="zh-CN"/>
        </w:rPr>
        <w:t>2.2026年5月13日你单位提供的法定代表人</w:t>
      </w:r>
      <w:r>
        <w:rPr>
          <w:rFonts w:hint="eastAsia" w:ascii="Times New Roman" w:hAnsi="Times New Roman" w:eastAsia="方正仿宋_GBK" w:cs="仿宋"/>
          <w:color w:val="auto"/>
          <w:kern w:val="0"/>
          <w:sz w:val="32"/>
          <w:szCs w:val="32"/>
          <w:highlight w:val="none"/>
          <w:u w:val="none" w:color="000000"/>
          <w:lang w:val="en-US" w:eastAsia="zh-CN"/>
        </w:rPr>
        <w:t>葛秋军身份证复印件、授权委托书、被委托人徐正义身份证件，证明葛秋军和徐正义身份信息。</w:t>
      </w:r>
    </w:p>
    <w:p w14:paraId="6C19D0B6">
      <w:pPr>
        <w:keepNext w:val="0"/>
        <w:keepLines w:val="0"/>
        <w:pageBreakBefore w:val="0"/>
        <w:widowControl w:val="0"/>
        <w:numPr>
          <w:ilvl w:val="0"/>
          <w:numId w:val="0"/>
        </w:numPr>
        <w:kinsoku/>
        <w:overflowPunct/>
        <w:topLinePunct w:val="0"/>
        <w:bidi w:val="0"/>
        <w:spacing w:line="540" w:lineRule="exact"/>
        <w:ind w:right="0" w:firstLine="640" w:firstLineChars="200"/>
        <w:jc w:val="both"/>
        <w:textAlignment w:val="auto"/>
        <w:rPr>
          <w:rFonts w:hint="eastAsia" w:ascii="Times New Roman" w:hAnsi="Times New Roman" w:eastAsia="方正仿宋_GBK"/>
          <w:color w:val="auto"/>
          <w:sz w:val="32"/>
          <w:szCs w:val="32"/>
          <w:highlight w:val="none"/>
          <w:lang w:val="en-US" w:eastAsia="zh-CN"/>
        </w:rPr>
      </w:pPr>
      <w:r>
        <w:rPr>
          <w:rFonts w:hint="eastAsia" w:ascii="Times New Roman" w:hAnsi="Times New Roman" w:eastAsia="方正仿宋_GBK" w:cs="Segoe UI"/>
          <w:color w:val="auto"/>
          <w:kern w:val="0"/>
          <w:sz w:val="32"/>
          <w:szCs w:val="32"/>
          <w:highlight w:val="none"/>
          <w:lang w:val="en-US" w:eastAsia="zh-CN"/>
        </w:rPr>
        <w:t>3.</w:t>
      </w:r>
      <w:r>
        <w:rPr>
          <w:rFonts w:hint="eastAsia" w:ascii="Times New Roman" w:hAnsi="Times New Roman" w:eastAsia="方正仿宋_GBK"/>
          <w:color w:val="auto"/>
          <w:sz w:val="32"/>
          <w:szCs w:val="32"/>
          <w:highlight w:val="none"/>
          <w:lang w:val="en-US" w:eastAsia="zh-CN"/>
        </w:rPr>
        <w:t>2026年5月13日你单位提供的“年产1亿块蒸压粉煤灰砖”项目环评资料及批复材料、环评验收材料</w:t>
      </w:r>
      <w:r>
        <w:rPr>
          <w:rFonts w:hint="eastAsia" w:ascii="Times New Roman" w:hAnsi="Times New Roman" w:eastAsia="方正仿宋_GBK" w:cs="Segoe UI"/>
          <w:color w:val="auto"/>
          <w:kern w:val="0"/>
          <w:sz w:val="32"/>
          <w:szCs w:val="32"/>
          <w:highlight w:val="none"/>
          <w:lang w:val="en-US" w:eastAsia="zh-CN"/>
        </w:rPr>
        <w:t>，证明你单位</w:t>
      </w:r>
      <w:r>
        <w:rPr>
          <w:rFonts w:hint="eastAsia" w:ascii="Times New Roman" w:hAnsi="Times New Roman" w:eastAsia="方正仿宋_GBK"/>
          <w:color w:val="auto"/>
          <w:sz w:val="32"/>
          <w:szCs w:val="32"/>
          <w:highlight w:val="none"/>
          <w:lang w:val="en-US" w:eastAsia="zh-CN"/>
        </w:rPr>
        <w:t>“年产1亿块蒸压粉煤灰砖”项目</w:t>
      </w:r>
      <w:r>
        <w:rPr>
          <w:rFonts w:hint="eastAsia" w:ascii="Times New Roman" w:hAnsi="Times New Roman" w:eastAsia="方正仿宋_GBK" w:cs="Segoe UI"/>
          <w:color w:val="auto"/>
          <w:kern w:val="0"/>
          <w:sz w:val="32"/>
          <w:szCs w:val="32"/>
          <w:highlight w:val="none"/>
          <w:lang w:val="en-US" w:eastAsia="zh-CN"/>
        </w:rPr>
        <w:t>环评及验收情况</w:t>
      </w:r>
      <w:r>
        <w:rPr>
          <w:rFonts w:hint="eastAsia" w:ascii="Times New Roman" w:hAnsi="Times New Roman" w:eastAsia="方正仿宋_GBK"/>
          <w:color w:val="auto"/>
          <w:sz w:val="32"/>
          <w:szCs w:val="32"/>
          <w:highlight w:val="none"/>
          <w:lang w:val="en-US" w:eastAsia="zh-CN"/>
        </w:rPr>
        <w:t>。</w:t>
      </w:r>
    </w:p>
    <w:p w14:paraId="4497016E">
      <w:pPr>
        <w:keepNext w:val="0"/>
        <w:keepLines w:val="0"/>
        <w:pageBreakBefore w:val="0"/>
        <w:widowControl/>
        <w:shd w:val="clear" w:color="auto" w:fill="FFFFFF"/>
        <w:kinsoku/>
        <w:wordWrap/>
        <w:overflowPunct/>
        <w:topLinePunct w:val="0"/>
        <w:autoSpaceDE/>
        <w:autoSpaceDN/>
        <w:bidi w:val="0"/>
        <w:adjustRightInd w:val="0"/>
        <w:snapToGrid w:val="0"/>
        <w:spacing w:line="540" w:lineRule="exact"/>
        <w:ind w:firstLine="640" w:firstLineChars="200"/>
        <w:textAlignment w:val="auto"/>
        <w:rPr>
          <w:rFonts w:hint="eastAsia" w:ascii="Times New Roman" w:hAnsi="Times New Roman" w:eastAsia="方正仿宋_GBK"/>
          <w:color w:val="auto"/>
          <w:sz w:val="32"/>
          <w:szCs w:val="32"/>
          <w:highlight w:val="none"/>
          <w:lang w:val="en-US" w:eastAsia="zh-CN"/>
        </w:rPr>
      </w:pPr>
      <w:r>
        <w:rPr>
          <w:rFonts w:hint="eastAsia" w:ascii="Times New Roman" w:hAnsi="Times New Roman" w:eastAsia="方正仿宋_GBK"/>
          <w:color w:val="auto"/>
          <w:sz w:val="32"/>
          <w:szCs w:val="32"/>
          <w:highlight w:val="none"/>
          <w:lang w:val="en-US" w:eastAsia="zh-CN"/>
        </w:rPr>
        <w:t>4.2026年5月13日你单位提供的生产设备清单，证明你单位“建筑石子加工项目”总投资额为39万元。</w:t>
      </w:r>
    </w:p>
    <w:p w14:paraId="17A6BD60">
      <w:pPr>
        <w:keepNext w:val="0"/>
        <w:keepLines w:val="0"/>
        <w:pageBreakBefore w:val="0"/>
        <w:widowControl/>
        <w:shd w:val="clear" w:color="auto" w:fill="FFFFFF"/>
        <w:kinsoku/>
        <w:wordWrap/>
        <w:overflowPunct w:val="0"/>
        <w:topLinePunct w:val="0"/>
        <w:autoSpaceDE/>
        <w:autoSpaceDN/>
        <w:bidi w:val="0"/>
        <w:adjustRightInd w:val="0"/>
        <w:snapToGrid w:val="0"/>
        <w:spacing w:line="540" w:lineRule="exact"/>
        <w:ind w:firstLine="645"/>
        <w:textAlignment w:val="auto"/>
        <w:rPr>
          <w:rFonts w:hint="eastAsia" w:ascii="Times New Roman" w:hAnsi="Times New Roman" w:eastAsia="方正仿宋_GBK"/>
          <w:color w:val="auto"/>
          <w:sz w:val="32"/>
          <w:szCs w:val="32"/>
          <w:highlight w:val="none"/>
          <w:lang w:val="en-US" w:eastAsia="zh-CN"/>
        </w:rPr>
      </w:pPr>
      <w:r>
        <w:rPr>
          <w:rFonts w:hint="eastAsia" w:ascii="Times New Roman" w:hAnsi="Times New Roman" w:eastAsia="方正仿宋_GBK" w:cs="Segoe UI"/>
          <w:color w:val="auto"/>
          <w:kern w:val="0"/>
          <w:sz w:val="32"/>
          <w:szCs w:val="32"/>
          <w:highlight w:val="none"/>
          <w:lang w:val="en-US" w:eastAsia="zh-CN"/>
        </w:rPr>
        <w:t>5.</w:t>
      </w:r>
      <w:r>
        <w:rPr>
          <w:rFonts w:hint="eastAsia" w:ascii="Times New Roman" w:hAnsi="Times New Roman" w:eastAsia="方正仿宋_GBK"/>
          <w:color w:val="auto"/>
          <w:sz w:val="32"/>
          <w:szCs w:val="32"/>
          <w:highlight w:val="none"/>
          <w:lang w:val="en-US" w:eastAsia="zh-CN"/>
        </w:rPr>
        <w:t>2026年5月13日我局对你单位的</w:t>
      </w:r>
      <w:r>
        <w:rPr>
          <w:rFonts w:hint="eastAsia" w:ascii="Times New Roman" w:hAnsi="Times New Roman" w:eastAsia="方正仿宋_GBK"/>
          <w:color w:val="auto"/>
          <w:sz w:val="32"/>
          <w:szCs w:val="32"/>
          <w:highlight w:val="none"/>
        </w:rPr>
        <w:t>现场检查</w:t>
      </w:r>
      <w:r>
        <w:rPr>
          <w:rFonts w:hint="eastAsia" w:ascii="Times New Roman" w:hAnsi="Times New Roman" w:eastAsia="方正仿宋_GBK"/>
          <w:color w:val="auto"/>
          <w:sz w:val="32"/>
          <w:szCs w:val="32"/>
          <w:highlight w:val="none"/>
          <w:lang w:eastAsia="zh-CN"/>
        </w:rPr>
        <w:t>（</w:t>
      </w:r>
      <w:r>
        <w:rPr>
          <w:rFonts w:hint="eastAsia" w:ascii="Times New Roman" w:hAnsi="Times New Roman" w:eastAsia="方正仿宋_GBK"/>
          <w:color w:val="auto"/>
          <w:sz w:val="32"/>
          <w:szCs w:val="32"/>
          <w:highlight w:val="none"/>
          <w:lang w:val="en-US" w:eastAsia="zh-CN"/>
        </w:rPr>
        <w:t>勘察</w:t>
      </w:r>
      <w:r>
        <w:rPr>
          <w:rFonts w:hint="eastAsia" w:ascii="Times New Roman" w:hAnsi="Times New Roman" w:eastAsia="方正仿宋_GBK"/>
          <w:color w:val="auto"/>
          <w:sz w:val="32"/>
          <w:szCs w:val="32"/>
          <w:highlight w:val="none"/>
          <w:lang w:eastAsia="zh-CN"/>
        </w:rPr>
        <w:t>）</w:t>
      </w:r>
      <w:r>
        <w:rPr>
          <w:rFonts w:hint="eastAsia" w:ascii="Times New Roman" w:hAnsi="Times New Roman" w:eastAsia="方正仿宋_GBK"/>
          <w:color w:val="auto"/>
          <w:sz w:val="32"/>
          <w:szCs w:val="32"/>
          <w:highlight w:val="none"/>
        </w:rPr>
        <w:t>笔录</w:t>
      </w:r>
      <w:r>
        <w:rPr>
          <w:rFonts w:hint="eastAsia" w:ascii="Times New Roman" w:hAnsi="Times New Roman" w:eastAsia="方正仿宋_GBK"/>
          <w:color w:val="auto"/>
          <w:sz w:val="32"/>
          <w:szCs w:val="32"/>
          <w:highlight w:val="none"/>
          <w:lang w:eastAsia="zh-CN"/>
        </w:rPr>
        <w:t>、</w:t>
      </w:r>
      <w:r>
        <w:rPr>
          <w:rFonts w:hint="eastAsia" w:ascii="Times New Roman" w:hAnsi="Times New Roman" w:eastAsia="方正仿宋_GBK"/>
          <w:color w:val="auto"/>
          <w:sz w:val="32"/>
          <w:szCs w:val="32"/>
          <w:highlight w:val="none"/>
          <w:lang w:val="en-US" w:eastAsia="zh-CN"/>
        </w:rPr>
        <w:t>现场照片、对</w:t>
      </w:r>
      <w:r>
        <w:rPr>
          <w:rFonts w:hint="eastAsia" w:ascii="Times New Roman" w:hAnsi="Times New Roman" w:eastAsia="方正仿宋_GBK" w:cs="仿宋"/>
          <w:color w:val="auto"/>
          <w:kern w:val="0"/>
          <w:sz w:val="32"/>
          <w:szCs w:val="32"/>
          <w:highlight w:val="none"/>
          <w:u w:val="none" w:color="000000"/>
          <w:lang w:val="en-US" w:eastAsia="zh-CN"/>
        </w:rPr>
        <w:t>徐正义</w:t>
      </w:r>
      <w:r>
        <w:rPr>
          <w:rFonts w:hint="eastAsia" w:ascii="Times New Roman" w:hAnsi="Times New Roman" w:eastAsia="方正仿宋_GBK"/>
          <w:color w:val="auto"/>
          <w:sz w:val="32"/>
          <w:szCs w:val="32"/>
          <w:highlight w:val="none"/>
          <w:lang w:val="en-US" w:eastAsia="zh-CN"/>
        </w:rPr>
        <w:t>的调查询问笔录，2026年6月11日我局对</w:t>
      </w:r>
      <w:r>
        <w:rPr>
          <w:rFonts w:hint="eastAsia" w:ascii="Times New Roman" w:hAnsi="Times New Roman" w:eastAsia="方正仿宋_GBK" w:cs="仿宋"/>
          <w:color w:val="auto"/>
          <w:kern w:val="0"/>
          <w:sz w:val="32"/>
          <w:szCs w:val="32"/>
          <w:highlight w:val="none"/>
          <w:u w:val="none" w:color="000000"/>
          <w:lang w:val="en-US" w:eastAsia="zh-CN"/>
        </w:rPr>
        <w:t>徐正义</w:t>
      </w:r>
      <w:r>
        <w:rPr>
          <w:rFonts w:hint="eastAsia" w:ascii="Times New Roman" w:hAnsi="Times New Roman" w:eastAsia="方正仿宋_GBK"/>
          <w:color w:val="auto"/>
          <w:sz w:val="32"/>
          <w:szCs w:val="32"/>
          <w:highlight w:val="none"/>
          <w:lang w:val="en-US" w:eastAsia="zh-CN"/>
        </w:rPr>
        <w:t>的调查询问笔录，《建设项目环境影响评价分类管理目录（2021年版）》（节选）和《固定污染源排污许可分类管理名录（2019年版）》（节选），证明你单位“建筑石子加工项目”未批先建和未验先投的违法事实，证明你单位无证排污的违法事实。</w:t>
      </w:r>
    </w:p>
    <w:p w14:paraId="35980FA8">
      <w:pPr>
        <w:keepNext w:val="0"/>
        <w:keepLines w:val="0"/>
        <w:pageBreakBefore w:val="0"/>
        <w:widowControl/>
        <w:shd w:val="clear" w:color="auto" w:fill="FFFFFF"/>
        <w:kinsoku/>
        <w:wordWrap/>
        <w:overflowPunct w:val="0"/>
        <w:topLinePunct w:val="0"/>
        <w:autoSpaceDE/>
        <w:autoSpaceDN/>
        <w:bidi w:val="0"/>
        <w:adjustRightInd w:val="0"/>
        <w:snapToGrid w:val="0"/>
        <w:spacing w:line="540" w:lineRule="exact"/>
        <w:ind w:firstLine="645"/>
        <w:textAlignment w:val="auto"/>
        <w:rPr>
          <w:rFonts w:hint="default" w:ascii="Times New Roman" w:hAnsi="Times New Roman" w:eastAsia="方正仿宋_GBK"/>
          <w:color w:val="auto"/>
          <w:sz w:val="32"/>
          <w:szCs w:val="32"/>
          <w:highlight w:val="none"/>
          <w:lang w:val="en-US" w:eastAsia="zh-CN"/>
        </w:rPr>
      </w:pPr>
      <w:r>
        <w:rPr>
          <w:rFonts w:hint="eastAsia" w:ascii="Times New Roman" w:hAnsi="Times New Roman" w:eastAsia="方正仿宋_GBK"/>
          <w:color w:val="auto"/>
          <w:sz w:val="32"/>
          <w:szCs w:val="32"/>
          <w:highlight w:val="none"/>
          <w:lang w:val="en-US" w:eastAsia="zh-CN"/>
        </w:rPr>
        <w:t>6.2026年6月11日你单位提供的社会保险缴纳的银行回单，证明违法主体是你单位。</w:t>
      </w:r>
    </w:p>
    <w:p w14:paraId="184552B4">
      <w:pPr>
        <w:keepNext w:val="0"/>
        <w:keepLines w:val="0"/>
        <w:pageBreakBefore w:val="0"/>
        <w:widowControl w:val="0"/>
        <w:kinsoku/>
        <w:wordWrap/>
        <w:overflowPunct w:val="0"/>
        <w:topLinePunct/>
        <w:autoSpaceDE/>
        <w:autoSpaceDN/>
        <w:bidi w:val="0"/>
        <w:adjustRightInd w:val="0"/>
        <w:snapToGrid w:val="0"/>
        <w:spacing w:line="540" w:lineRule="exact"/>
        <w:ind w:firstLine="640" w:firstLineChars="200"/>
        <w:jc w:val="left"/>
        <w:textAlignment w:val="auto"/>
        <w:outlineLvl w:val="1"/>
        <w:rPr>
          <w:rFonts w:hint="eastAsia" w:ascii="Times New Roman" w:hAnsi="Times New Roman" w:eastAsia="方正仿宋_GBK"/>
          <w:color w:val="auto"/>
          <w:sz w:val="32"/>
          <w:szCs w:val="32"/>
          <w:highlight w:val="none"/>
          <w:lang w:eastAsia="zh-CN"/>
        </w:rPr>
      </w:pPr>
      <w:r>
        <w:rPr>
          <w:rFonts w:hint="eastAsia" w:ascii="黑体" w:hAnsi="黑体" w:eastAsia="黑体" w:cs="黑体"/>
          <w:b w:val="0"/>
          <w:bCs w:val="0"/>
          <w:color w:val="000000"/>
          <w:kern w:val="0"/>
          <w:sz w:val="32"/>
          <w:szCs w:val="32"/>
          <w:highlight w:val="none"/>
          <w:u w:val="none" w:color="000000"/>
          <w:lang w:val="en-US" w:eastAsia="zh-CN"/>
        </w:rPr>
        <w:t>二、</w:t>
      </w:r>
      <w:r>
        <w:rPr>
          <w:rFonts w:hint="eastAsia" w:ascii="黑体" w:hAnsi="黑体" w:eastAsia="黑体" w:cs="黑体"/>
          <w:b w:val="0"/>
          <w:bCs w:val="0"/>
          <w:color w:val="000000"/>
          <w:kern w:val="0"/>
          <w:sz w:val="32"/>
          <w:szCs w:val="32"/>
          <w:highlight w:val="none"/>
          <w:u w:val="none" w:color="000000"/>
        </w:rPr>
        <w:t>行政处罚及行政命令的依据、种类</w:t>
      </w:r>
    </w:p>
    <w:p w14:paraId="3CBA05EB">
      <w:pPr>
        <w:keepNext w:val="0"/>
        <w:keepLines w:val="0"/>
        <w:pageBreakBefore w:val="0"/>
        <w:widowControl w:val="0"/>
        <w:numPr>
          <w:ilvl w:val="0"/>
          <w:numId w:val="0"/>
        </w:numPr>
        <w:kinsoku/>
        <w:overflowPunct/>
        <w:topLinePunct w:val="0"/>
        <w:bidi w:val="0"/>
        <w:spacing w:line="540" w:lineRule="exact"/>
        <w:ind w:right="0" w:firstLine="640" w:firstLineChars="200"/>
        <w:jc w:val="both"/>
        <w:textAlignment w:val="auto"/>
        <w:rPr>
          <w:rFonts w:hint="eastAsia" w:ascii="Times New Roman" w:hAnsi="Times New Roman" w:eastAsia="方正仿宋_GBK" w:cs="方正仿宋_GBK"/>
          <w:bCs w:val="0"/>
          <w:color w:val="auto"/>
          <w:sz w:val="32"/>
          <w:szCs w:val="32"/>
          <w:highlight w:val="none"/>
          <w:lang w:val="en-US" w:eastAsia="zh-CN"/>
        </w:rPr>
      </w:pPr>
      <w:r>
        <w:rPr>
          <w:rFonts w:hint="eastAsia" w:ascii="Times New Roman" w:hAnsi="Times New Roman" w:eastAsia="方正仿宋_GBK"/>
          <w:color w:val="auto"/>
          <w:sz w:val="32"/>
          <w:szCs w:val="32"/>
          <w:highlight w:val="none"/>
          <w:lang w:eastAsia="zh-CN"/>
        </w:rPr>
        <w:t>你单位</w:t>
      </w:r>
      <w:r>
        <w:rPr>
          <w:rFonts w:hint="eastAsia" w:ascii="Times New Roman" w:hAnsi="Times New Roman" w:eastAsia="方正仿宋_GBK"/>
          <w:color w:val="auto"/>
          <w:sz w:val="32"/>
          <w:szCs w:val="32"/>
          <w:highlight w:val="none"/>
          <w:lang w:val="en-US" w:eastAsia="zh-CN"/>
        </w:rPr>
        <w:t>“石料加工生产线”项目未批先建的违法行为，违反了</w:t>
      </w:r>
      <w:r>
        <w:rPr>
          <w:rFonts w:hint="eastAsia" w:ascii="Times New Roman" w:hAnsi="Times New Roman" w:eastAsia="方正仿宋_GBK" w:cs="方正仿宋_GBK"/>
          <w:bCs w:val="0"/>
          <w:color w:val="auto"/>
          <w:sz w:val="32"/>
          <w:szCs w:val="32"/>
          <w:highlight w:val="none"/>
          <w:lang w:val="en-US" w:eastAsia="zh-CN"/>
        </w:rPr>
        <w:t>《中华人民共和国环境影响评价法》第十六条第二款第二项“建设单位应当按照下列规定组织编制环境影响报告书、环境影响报告表或者填报环境影响登记表（以下统称环境影响评价文件）：（二）可能造成轻度环境影响的，应当编制环境影响报告表，对产生的环境影响进行分析或者专项评价；”的规定，应承担相应的法律责任。</w:t>
      </w:r>
    </w:p>
    <w:p w14:paraId="08042CEB">
      <w:pPr>
        <w:keepNext w:val="0"/>
        <w:keepLines w:val="0"/>
        <w:pageBreakBefore w:val="0"/>
        <w:widowControl w:val="0"/>
        <w:numPr>
          <w:ilvl w:val="0"/>
          <w:numId w:val="0"/>
        </w:numPr>
        <w:kinsoku/>
        <w:overflowPunct/>
        <w:topLinePunct w:val="0"/>
        <w:bidi w:val="0"/>
        <w:spacing w:line="540" w:lineRule="exact"/>
        <w:ind w:right="0" w:firstLine="640" w:firstLineChars="200"/>
        <w:jc w:val="both"/>
        <w:textAlignment w:val="auto"/>
        <w:rPr>
          <w:rFonts w:hint="eastAsia" w:ascii="Times New Roman" w:hAnsi="Times New Roman" w:eastAsia="方正仿宋_GBK"/>
          <w:color w:val="auto"/>
          <w:sz w:val="32"/>
          <w:szCs w:val="32"/>
          <w:highlight w:val="none"/>
          <w:lang w:val="en-US" w:eastAsia="zh-CN"/>
        </w:rPr>
      </w:pPr>
      <w:r>
        <w:rPr>
          <w:rFonts w:hint="eastAsia" w:ascii="Times New Roman" w:hAnsi="Times New Roman" w:eastAsia="方正仿宋_GBK" w:cs="方正仿宋_GBK"/>
          <w:bCs w:val="0"/>
          <w:color w:val="auto"/>
          <w:sz w:val="32"/>
          <w:szCs w:val="32"/>
          <w:highlight w:val="none"/>
          <w:lang w:val="en-US" w:eastAsia="zh-CN"/>
        </w:rPr>
        <w:t>根据《中华人民共和国环境影响评价法》第三十一条第一款“建设单位未依法报批建设项目环境影响报告书、报告表，或者未依照本法第二十四条的规定重新报批或者报请重新审核环境影响报告书、报告表，擅自开工建设的，由县级以上生态环境主管部门责令停止建设，根据违法情节和危害后果，处建设项目总投资额百分之一以上百分之五以下的罚款，并可以责令恢复原状；对建设单位直接负责的主管人员和其他直接责任人员，依法给予行政处分。”规定，适用《长江三角洲区域生态环境行政处罚裁量规则》</w:t>
      </w:r>
      <w:r>
        <w:rPr>
          <w:rFonts w:hint="eastAsia" w:ascii="Times New Roman" w:hAnsi="Times New Roman" w:eastAsia="方正仿宋_GBK" w:cs="方正仿宋_GBK"/>
          <w:bCs w:val="0"/>
          <w:sz w:val="32"/>
          <w:szCs w:val="32"/>
          <w:highlight w:val="none"/>
        </w:rPr>
        <w:t>（表</w:t>
      </w:r>
      <w:r>
        <w:rPr>
          <w:rFonts w:hint="default" w:ascii="Times New Roman" w:hAnsi="Times New Roman" w:eastAsia="方正仿宋_GBK" w:cs="方正仿宋_GBK"/>
          <w:bCs w:val="0"/>
          <w:sz w:val="32"/>
          <w:szCs w:val="32"/>
          <w:highlight w:val="none"/>
        </w:rPr>
        <w:t>1</w:t>
      </w:r>
      <w:r>
        <w:rPr>
          <w:rFonts w:hint="eastAsia" w:ascii="Times New Roman" w:hAnsi="Times New Roman" w:eastAsia="方正仿宋_GBK" w:cs="方正仿宋_GBK"/>
          <w:bCs w:val="0"/>
          <w:sz w:val="32"/>
          <w:szCs w:val="32"/>
          <w:highlight w:val="none"/>
        </w:rPr>
        <w:t>未批先建违法行为行政处罚裁量表）</w:t>
      </w:r>
      <w:r>
        <w:rPr>
          <w:rFonts w:hint="eastAsia" w:ascii="Times New Roman" w:hAnsi="Times New Roman" w:eastAsia="方正仿宋_GBK" w:cs="方正仿宋_GBK"/>
          <w:bCs w:val="0"/>
          <w:sz w:val="32"/>
          <w:szCs w:val="32"/>
          <w:highlight w:val="none"/>
          <w:lang w:eastAsia="zh-CN"/>
        </w:rPr>
        <w:t>，裁量</w:t>
      </w:r>
      <w:r>
        <w:rPr>
          <w:rFonts w:hint="eastAsia" w:ascii="Times New Roman" w:hAnsi="Times New Roman" w:eastAsia="方正仿宋_GBK" w:cs="方正仿宋_GBK"/>
          <w:bCs w:val="0"/>
          <w:sz w:val="32"/>
          <w:szCs w:val="32"/>
          <w:highlight w:val="none"/>
          <w:lang w:val="en-US" w:eastAsia="zh-CN"/>
        </w:rPr>
        <w:t>因素、阶次、</w:t>
      </w:r>
      <w:r>
        <w:rPr>
          <w:rFonts w:hint="eastAsia" w:ascii="Times New Roman" w:hAnsi="Times New Roman" w:eastAsia="方正仿宋_GBK" w:cs="方正仿宋_GBK"/>
          <w:bCs w:val="0"/>
          <w:sz w:val="32"/>
          <w:szCs w:val="32"/>
          <w:highlight w:val="none"/>
          <w:lang w:eastAsia="zh-CN"/>
        </w:rPr>
        <w:t>分值及罚款额度如下：建设项目应当报批的环评文件类别（</w:t>
      </w:r>
      <w:r>
        <w:rPr>
          <w:rFonts w:hint="eastAsia" w:ascii="Times New Roman" w:hAnsi="Times New Roman" w:eastAsia="方正仿宋_GBK" w:cs="方正仿宋_GBK"/>
          <w:bCs w:val="0"/>
          <w:sz w:val="32"/>
          <w:szCs w:val="32"/>
          <w:highlight w:val="none"/>
          <w:lang w:val="en-US" w:eastAsia="zh-CN"/>
        </w:rPr>
        <w:t>报告表</w:t>
      </w:r>
      <w:r>
        <w:rPr>
          <w:rFonts w:hint="eastAsia" w:ascii="Times New Roman" w:hAnsi="Times New Roman" w:eastAsia="方正仿宋_GBK" w:cs="方正仿宋_GBK"/>
          <w:bCs w:val="0"/>
          <w:sz w:val="32"/>
          <w:szCs w:val="32"/>
          <w:highlight w:val="none"/>
          <w:lang w:eastAsia="zh-CN"/>
        </w:rPr>
        <w:t>）</w:t>
      </w:r>
      <w:r>
        <w:rPr>
          <w:rFonts w:hint="eastAsia" w:ascii="Times New Roman" w:hAnsi="Times New Roman" w:eastAsia="方正仿宋_GBK" w:cs="方正仿宋_GBK"/>
          <w:bCs w:val="0"/>
          <w:sz w:val="32"/>
          <w:szCs w:val="32"/>
          <w:highlight w:val="none"/>
          <w:lang w:val="en-US" w:eastAsia="zh-CN"/>
        </w:rPr>
        <w:t>0%，建设项目地点（在生态保护红线区域外）0%，建设项目进程（投入生产/使用阶段）15%，违法行为持续时间（3个月以上，不足6个月）4%，环境违法次数（两年内，含本次1次）0%，对周边居民、单位等的影响（未发现对周边生产经营、生活造成不良影响）0%。综上，裁量总分值为19%，按照裁量计算方法：罚款金额=【建设项目总投资额最低百分值+（建设项目总投资额最高百分值-建设项目总投资额最低百分值）*案件总分值】*建设项目总投资额，计算得罚款金额为6864元。</w:t>
      </w:r>
    </w:p>
    <w:p w14:paraId="04AA4A6A">
      <w:pPr>
        <w:keepNext w:val="0"/>
        <w:keepLines w:val="0"/>
        <w:pageBreakBefore w:val="0"/>
        <w:widowControl w:val="0"/>
        <w:kinsoku/>
        <w:wordWrap/>
        <w:overflowPunct/>
        <w:topLinePunct w:val="0"/>
        <w:bidi w:val="0"/>
        <w:spacing w:line="540" w:lineRule="exact"/>
        <w:ind w:firstLine="640" w:firstLineChars="200"/>
        <w:jc w:val="both"/>
        <w:textAlignment w:val="auto"/>
        <w:rPr>
          <w:rFonts w:hint="default" w:ascii="Times New Roman" w:hAnsi="Times New Roman" w:eastAsia="方正仿宋_GBK"/>
          <w:color w:val="auto"/>
          <w:sz w:val="32"/>
          <w:szCs w:val="32"/>
          <w:highlight w:val="none"/>
          <w:lang w:val="en-US" w:eastAsia="zh-CN"/>
        </w:rPr>
      </w:pPr>
      <w:r>
        <w:rPr>
          <w:rFonts w:hint="eastAsia" w:ascii="Times New Roman" w:hAnsi="Times New Roman" w:eastAsia="方正仿宋_GBK"/>
          <w:color w:val="auto"/>
          <w:sz w:val="32"/>
          <w:szCs w:val="32"/>
          <w:highlight w:val="none"/>
          <w:lang w:val="en-US" w:eastAsia="zh-CN"/>
        </w:rPr>
        <w:t>你单位无证排污的违法行为和未验先投的违法行为存在牵连关系，违法行为发生在2021年3月《排污许可管理条例》出台之后，依据《生态环境行政处罚办法》第四十一条第四项“行使生态环境行政处罚裁量权应当符合立法目的，并综合考虑以下情节：（四）违法行为持续的时间；”的规定，对你单位无证排污的违法行为进行处罚，同时对违反“三同时”制度的个人处罚（另案处理），针对你单位无证排污的违法行为和未验先投的违法行为分别下达《责令改正违法行为决定书》。</w:t>
      </w:r>
    </w:p>
    <w:p w14:paraId="21EC073A">
      <w:pPr>
        <w:keepNext w:val="0"/>
        <w:keepLines w:val="0"/>
        <w:pageBreakBefore w:val="0"/>
        <w:widowControl w:val="0"/>
        <w:kinsoku/>
        <w:wordWrap/>
        <w:overflowPunct/>
        <w:topLinePunct w:val="0"/>
        <w:bidi w:val="0"/>
        <w:spacing w:line="540" w:lineRule="exact"/>
        <w:ind w:firstLine="640" w:firstLineChars="200"/>
        <w:jc w:val="both"/>
        <w:textAlignment w:val="auto"/>
        <w:rPr>
          <w:rFonts w:hint="eastAsia" w:ascii="Times New Roman" w:hAnsi="Times New Roman" w:eastAsia="方正仿宋_GBK"/>
          <w:color w:val="auto"/>
          <w:sz w:val="32"/>
          <w:szCs w:val="32"/>
          <w:highlight w:val="none"/>
          <w:lang w:val="en-US" w:eastAsia="zh-CN"/>
        </w:rPr>
      </w:pPr>
      <w:r>
        <w:rPr>
          <w:rFonts w:hint="eastAsia" w:ascii="Times New Roman" w:hAnsi="Times New Roman" w:eastAsia="方正仿宋_GBK"/>
          <w:color w:val="auto"/>
          <w:sz w:val="32"/>
          <w:szCs w:val="32"/>
          <w:highlight w:val="none"/>
          <w:lang w:eastAsia="zh-CN"/>
        </w:rPr>
        <w:t>你单位</w:t>
      </w:r>
      <w:r>
        <w:rPr>
          <w:rFonts w:hint="eastAsia" w:ascii="Times New Roman" w:hAnsi="Times New Roman" w:eastAsia="方正仿宋_GBK"/>
          <w:color w:val="auto"/>
          <w:sz w:val="32"/>
          <w:szCs w:val="32"/>
          <w:highlight w:val="none"/>
          <w:lang w:val="en-US" w:eastAsia="zh-CN"/>
        </w:rPr>
        <w:t>无证排污的违法行为</w:t>
      </w:r>
      <w:r>
        <w:rPr>
          <w:rFonts w:hint="eastAsia" w:ascii="Times New Roman" w:hAnsi="Times New Roman" w:eastAsia="方正仿宋_GBK"/>
          <w:color w:val="auto"/>
          <w:sz w:val="32"/>
          <w:szCs w:val="32"/>
          <w:highlight w:val="none"/>
          <w:lang w:eastAsia="zh-CN"/>
        </w:rPr>
        <w:t>，</w:t>
      </w:r>
      <w:r>
        <w:rPr>
          <w:rFonts w:hint="eastAsia" w:ascii="Times New Roman" w:hAnsi="Times New Roman" w:eastAsia="方正仿宋_GBK"/>
          <w:color w:val="auto"/>
          <w:sz w:val="32"/>
          <w:szCs w:val="32"/>
          <w:highlight w:val="none"/>
          <w:lang w:val="en-US" w:eastAsia="zh-CN"/>
        </w:rPr>
        <w:t>违反了《排污许可管理条例》第十五条第一项“在排污许可证有效期内，排污单位有下列情形之一的，应当重新申请取得排污许可证：（一）新建、改建、扩建排放污染物的项目；”的规定，应承担相应的法律责任。</w:t>
      </w:r>
    </w:p>
    <w:p w14:paraId="05E0DE28">
      <w:pPr>
        <w:keepNext w:val="0"/>
        <w:keepLines w:val="0"/>
        <w:pageBreakBefore w:val="0"/>
        <w:widowControl w:val="0"/>
        <w:kinsoku/>
        <w:wordWrap/>
        <w:overflowPunct/>
        <w:topLinePunct w:val="0"/>
        <w:bidi w:val="0"/>
        <w:spacing w:line="540" w:lineRule="exact"/>
        <w:ind w:firstLine="640" w:firstLineChars="200"/>
        <w:jc w:val="both"/>
        <w:textAlignment w:val="auto"/>
        <w:rPr>
          <w:rFonts w:hint="default" w:ascii="Times New Roman" w:hAnsi="Times New Roman" w:eastAsia="方正仿宋_GBK"/>
          <w:sz w:val="32"/>
          <w:szCs w:val="32"/>
          <w:highlight w:val="none"/>
          <w:lang w:val="en-US" w:eastAsia="zh-CN"/>
        </w:rPr>
      </w:pPr>
      <w:r>
        <w:rPr>
          <w:rFonts w:hint="eastAsia" w:ascii="Times New Roman" w:hAnsi="Times New Roman" w:eastAsia="方正仿宋_GBK"/>
          <w:color w:val="auto"/>
          <w:sz w:val="32"/>
          <w:szCs w:val="32"/>
          <w:highlight w:val="none"/>
          <w:lang w:val="en-US" w:eastAsia="zh-CN"/>
        </w:rPr>
        <w:t>根据《排污许可管理条例》第三十三条第一项“违反本条例规定，排污单位有下列行为之一的，由生态环境主管部门责令改正或者限制生产、停产整治，处20万元以上100万元以下的罚款；情节严重的，报经有批准权的人民政府批准，责令停业、关闭：（一）未取得排污许可证排放污染物；”规定，适用《长江三角洲区域生态环境行政处罚裁量规则》</w:t>
      </w:r>
      <w:r>
        <w:rPr>
          <w:rFonts w:hint="eastAsia" w:ascii="Times New Roman" w:hAnsi="Times New Roman" w:eastAsia="方正仿宋_GBK"/>
          <w:sz w:val="32"/>
          <w:szCs w:val="32"/>
          <w:highlight w:val="none"/>
        </w:rPr>
        <w:t>（</w:t>
      </w:r>
      <w:r>
        <w:rPr>
          <w:rFonts w:hint="eastAsia" w:eastAsia="仿宋_GB2312" w:cs="仿宋_GB2312"/>
          <w:bCs/>
          <w:sz w:val="32"/>
          <w:szCs w:val="32"/>
          <w:highlight w:val="none"/>
        </w:rPr>
        <w:t>表</w:t>
      </w:r>
      <w:r>
        <w:rPr>
          <w:rFonts w:hint="eastAsia" w:ascii="Times New Roman" w:hAnsi="Times New Roman" w:eastAsia="方正仿宋_GBK"/>
          <w:sz w:val="32"/>
          <w:szCs w:val="32"/>
          <w:highlight w:val="none"/>
          <w:lang w:val="en-US" w:eastAsia="zh-CN"/>
        </w:rPr>
        <w:t>3-1</w:t>
      </w:r>
      <w:r>
        <w:rPr>
          <w:rFonts w:hint="eastAsia" w:eastAsia="仿宋_GB2312" w:cs="仿宋_GB2312"/>
          <w:bCs/>
          <w:sz w:val="32"/>
          <w:szCs w:val="32"/>
          <w:highlight w:val="none"/>
        </w:rPr>
        <w:t>无证排污违法行为行政处罚裁量表</w:t>
      </w:r>
      <w:r>
        <w:rPr>
          <w:rFonts w:hint="eastAsia" w:ascii="Times New Roman" w:hAnsi="Times New Roman" w:eastAsia="方正仿宋_GBK"/>
          <w:sz w:val="32"/>
          <w:szCs w:val="32"/>
          <w:highlight w:val="none"/>
        </w:rPr>
        <w:t>）</w:t>
      </w:r>
      <w:r>
        <w:rPr>
          <w:rFonts w:hint="eastAsia" w:ascii="Times New Roman" w:hAnsi="Times New Roman" w:eastAsia="方正仿宋_GBK"/>
          <w:sz w:val="32"/>
          <w:szCs w:val="32"/>
          <w:highlight w:val="none"/>
          <w:lang w:eastAsia="zh-CN"/>
        </w:rPr>
        <w:t>，裁量</w:t>
      </w:r>
      <w:r>
        <w:rPr>
          <w:rFonts w:hint="eastAsia" w:ascii="Times New Roman" w:hAnsi="Times New Roman" w:eastAsia="方正仿宋_GBK"/>
          <w:sz w:val="32"/>
          <w:szCs w:val="32"/>
          <w:highlight w:val="none"/>
          <w:lang w:val="en-US" w:eastAsia="zh-CN"/>
        </w:rPr>
        <w:t>因素、阶次、</w:t>
      </w:r>
      <w:r>
        <w:rPr>
          <w:rFonts w:hint="eastAsia" w:ascii="Times New Roman" w:hAnsi="Times New Roman" w:eastAsia="方正仿宋_GBK"/>
          <w:sz w:val="32"/>
          <w:szCs w:val="32"/>
          <w:highlight w:val="none"/>
          <w:lang w:eastAsia="zh-CN"/>
        </w:rPr>
        <w:t>分值及罚款额度如下：排污单位管理类别（</w:t>
      </w:r>
      <w:r>
        <w:rPr>
          <w:rFonts w:hint="eastAsia" w:ascii="Times New Roman" w:hAnsi="Times New Roman" w:eastAsia="方正仿宋_GBK"/>
          <w:sz w:val="32"/>
          <w:szCs w:val="32"/>
          <w:highlight w:val="none"/>
          <w:lang w:val="en-US" w:eastAsia="zh-CN"/>
        </w:rPr>
        <w:t>简化管理</w:t>
      </w:r>
      <w:r>
        <w:rPr>
          <w:rFonts w:hint="eastAsia" w:ascii="Times New Roman" w:hAnsi="Times New Roman" w:eastAsia="方正仿宋_GBK"/>
          <w:sz w:val="32"/>
          <w:szCs w:val="32"/>
          <w:highlight w:val="none"/>
          <w:lang w:eastAsia="zh-CN"/>
        </w:rPr>
        <w:t>）</w:t>
      </w:r>
      <w:r>
        <w:rPr>
          <w:rFonts w:hint="eastAsia" w:ascii="Times New Roman" w:hAnsi="Times New Roman" w:eastAsia="方正仿宋_GBK"/>
          <w:sz w:val="32"/>
          <w:szCs w:val="32"/>
          <w:highlight w:val="none"/>
          <w:lang w:val="en-US" w:eastAsia="zh-CN"/>
        </w:rPr>
        <w:t>0%，排放污染物种类（排放有毒有害污染物以外的其他污染物）0%，违法行为持续时间（不足3个月）0%，建设项目地点（在生态保护红线区域外）0%，环境违法次数（两年内，含本次1次）0%，对周边居民、单位等的影响（未发现对周边生产经营、生活造成不良影响）0%。综上，裁量总分值为0%，按照裁量计算方法：</w:t>
      </w:r>
      <w:r>
        <w:rPr>
          <w:rFonts w:hint="eastAsia" w:ascii="Times New Roman" w:hAnsi="Times New Roman" w:eastAsia="方正仿宋_GBK" w:cs="Times New Roman"/>
          <w:color w:val="auto"/>
          <w:sz w:val="32"/>
          <w:szCs w:val="32"/>
          <w:highlight w:val="none"/>
          <w:lang w:val="en-US" w:eastAsia="zh-CN"/>
        </w:rPr>
        <w:t>罚款金额=法定最低罚款数额+（法定最高罚款数额-法定最低罚款数额）×案件总分值，计算得罚款金额为200000元。</w:t>
      </w:r>
    </w:p>
    <w:p w14:paraId="773B98CB">
      <w:pPr>
        <w:keepNext w:val="0"/>
        <w:keepLines w:val="0"/>
        <w:pageBreakBefore w:val="0"/>
        <w:widowControl w:val="0"/>
        <w:kinsoku/>
        <w:overflowPunct/>
        <w:topLinePunct w:val="0"/>
        <w:bidi w:val="0"/>
        <w:spacing w:line="540" w:lineRule="exact"/>
        <w:ind w:right="0" w:firstLine="640" w:firstLineChars="200"/>
        <w:jc w:val="both"/>
        <w:textAlignment w:val="auto"/>
        <w:rPr>
          <w:rFonts w:ascii="Times New Roman" w:hAnsi="Times New Roman" w:eastAsia="方正仿宋_GBK"/>
          <w:color w:val="auto"/>
          <w:sz w:val="32"/>
          <w:szCs w:val="32"/>
          <w:highlight w:val="none"/>
        </w:rPr>
      </w:pPr>
      <w:r>
        <w:rPr>
          <w:rFonts w:hint="eastAsia" w:ascii="Times New Roman" w:hAnsi="Times New Roman" w:eastAsia="方正仿宋_GBK"/>
          <w:color w:val="auto"/>
          <w:sz w:val="32"/>
          <w:szCs w:val="32"/>
          <w:highlight w:val="none"/>
        </w:rPr>
        <w:t>经案件审议讨论研究，决定如下：</w:t>
      </w:r>
    </w:p>
    <w:p w14:paraId="17DE632B">
      <w:pPr>
        <w:keepNext w:val="0"/>
        <w:keepLines w:val="0"/>
        <w:pageBreakBefore w:val="0"/>
        <w:widowControl w:val="0"/>
        <w:numPr>
          <w:ilvl w:val="0"/>
          <w:numId w:val="1"/>
        </w:numPr>
        <w:kinsoku/>
        <w:overflowPunct/>
        <w:topLinePunct w:val="0"/>
        <w:bidi w:val="0"/>
        <w:spacing w:line="540" w:lineRule="exact"/>
        <w:ind w:right="0" w:firstLine="640" w:firstLineChars="200"/>
        <w:jc w:val="left"/>
        <w:textAlignment w:val="auto"/>
        <w:rPr>
          <w:rFonts w:hint="eastAsia" w:ascii="Times New Roman" w:hAnsi="Times New Roman" w:eastAsia="方正仿宋_GBK"/>
          <w:sz w:val="32"/>
          <w:szCs w:val="32"/>
          <w:highlight w:val="none"/>
        </w:rPr>
      </w:pPr>
      <w:r>
        <w:rPr>
          <w:rFonts w:hint="eastAsia" w:ascii="Times New Roman" w:hAnsi="Times New Roman" w:eastAsia="方正仿宋_GBK"/>
          <w:sz w:val="32"/>
          <w:szCs w:val="32"/>
          <w:highlight w:val="none"/>
        </w:rPr>
        <w:t>责令立即改正违法行为。</w:t>
      </w:r>
    </w:p>
    <w:p w14:paraId="5915FBC6">
      <w:pPr>
        <w:keepNext w:val="0"/>
        <w:keepLines w:val="0"/>
        <w:pageBreakBefore w:val="0"/>
        <w:widowControl w:val="0"/>
        <w:numPr>
          <w:ilvl w:val="0"/>
          <w:numId w:val="1"/>
        </w:numPr>
        <w:kinsoku/>
        <w:overflowPunct/>
        <w:topLinePunct w:val="0"/>
        <w:bidi w:val="0"/>
        <w:spacing w:line="540" w:lineRule="exact"/>
        <w:ind w:left="0" w:leftChars="0" w:firstLine="640" w:firstLineChars="200"/>
        <w:textAlignment w:val="auto"/>
        <w:rPr>
          <w:rFonts w:hint="eastAsia" w:ascii="Times New Roman" w:hAnsi="Times New Roman" w:eastAsia="方正仿宋_GBK"/>
          <w:color w:val="auto"/>
          <w:sz w:val="32"/>
          <w:szCs w:val="32"/>
          <w:highlight w:val="none"/>
          <w:lang w:val="en-US" w:eastAsia="zh-CN"/>
        </w:rPr>
      </w:pPr>
      <w:r>
        <w:rPr>
          <w:rFonts w:hint="eastAsia" w:ascii="Times New Roman" w:hAnsi="Times New Roman" w:eastAsia="方正仿宋_GBK"/>
          <w:color w:val="auto"/>
          <w:sz w:val="32"/>
          <w:szCs w:val="32"/>
          <w:highlight w:val="none"/>
          <w:lang w:val="en-US" w:eastAsia="zh-CN"/>
        </w:rPr>
        <w:t>对未批先建行为处罚款人民币陆仟捌佰陆拾肆元</w:t>
      </w:r>
      <w:r>
        <w:rPr>
          <w:rFonts w:hint="eastAsia" w:ascii="Times New Roman" w:hAnsi="Times New Roman" w:eastAsia="方正仿宋_GBK"/>
          <w:color w:val="auto"/>
          <w:sz w:val="32"/>
          <w:szCs w:val="32"/>
          <w:highlight w:val="none"/>
        </w:rPr>
        <w:t>（¥</w:t>
      </w:r>
      <w:r>
        <w:rPr>
          <w:rFonts w:hint="eastAsia" w:ascii="Times New Roman" w:hAnsi="Times New Roman" w:eastAsia="方正仿宋_GBK"/>
          <w:color w:val="auto"/>
          <w:sz w:val="32"/>
          <w:szCs w:val="32"/>
          <w:highlight w:val="none"/>
          <w:lang w:val="en-US" w:eastAsia="zh-CN"/>
        </w:rPr>
        <w:t>6864</w:t>
      </w:r>
      <w:r>
        <w:rPr>
          <w:rFonts w:hint="eastAsia" w:ascii="Times New Roman" w:hAnsi="Times New Roman" w:eastAsia="方正仿宋_GBK"/>
          <w:color w:val="auto"/>
          <w:sz w:val="32"/>
          <w:szCs w:val="32"/>
          <w:highlight w:val="none"/>
        </w:rPr>
        <w:t>元）</w:t>
      </w:r>
      <w:r>
        <w:rPr>
          <w:rFonts w:hint="eastAsia" w:ascii="Times New Roman" w:hAnsi="Times New Roman" w:eastAsia="方正仿宋_GBK"/>
          <w:color w:val="auto"/>
          <w:sz w:val="32"/>
          <w:szCs w:val="32"/>
          <w:highlight w:val="none"/>
          <w:lang w:eastAsia="zh-CN"/>
        </w:rPr>
        <w:t>；</w:t>
      </w:r>
      <w:r>
        <w:rPr>
          <w:rFonts w:hint="eastAsia" w:ascii="Times New Roman" w:hAnsi="Times New Roman" w:eastAsia="方正仿宋_GBK"/>
          <w:color w:val="auto"/>
          <w:sz w:val="32"/>
          <w:szCs w:val="32"/>
          <w:highlight w:val="none"/>
          <w:lang w:val="en-US" w:eastAsia="zh-CN"/>
        </w:rPr>
        <w:t>对无证排污行为</w:t>
      </w:r>
      <w:r>
        <w:rPr>
          <w:rFonts w:hint="eastAsia" w:ascii="Times New Roman" w:hAnsi="Times New Roman" w:eastAsia="方正仿宋_GBK"/>
          <w:color w:val="auto"/>
          <w:sz w:val="32"/>
          <w:szCs w:val="32"/>
          <w:highlight w:val="none"/>
        </w:rPr>
        <w:t>处罚款人民币</w:t>
      </w:r>
      <w:r>
        <w:rPr>
          <w:rFonts w:hint="eastAsia" w:ascii="Times New Roman" w:hAnsi="Times New Roman" w:eastAsia="方正仿宋_GBK"/>
          <w:color w:val="auto"/>
          <w:sz w:val="32"/>
          <w:szCs w:val="32"/>
          <w:highlight w:val="none"/>
          <w:lang w:val="en-US" w:eastAsia="zh-CN"/>
        </w:rPr>
        <w:t>贰拾万元</w:t>
      </w:r>
      <w:r>
        <w:rPr>
          <w:rFonts w:hint="eastAsia" w:ascii="Times New Roman" w:hAnsi="Times New Roman" w:eastAsia="方正仿宋_GBK"/>
          <w:color w:val="auto"/>
          <w:sz w:val="32"/>
          <w:szCs w:val="32"/>
          <w:highlight w:val="none"/>
        </w:rPr>
        <w:t>（¥2</w:t>
      </w:r>
      <w:r>
        <w:rPr>
          <w:rFonts w:hint="eastAsia" w:ascii="Times New Roman" w:hAnsi="Times New Roman" w:eastAsia="方正仿宋_GBK"/>
          <w:color w:val="auto"/>
          <w:sz w:val="32"/>
          <w:szCs w:val="32"/>
          <w:highlight w:val="none"/>
          <w:lang w:val="en-US" w:eastAsia="zh-CN"/>
        </w:rPr>
        <w:t>00000</w:t>
      </w:r>
      <w:r>
        <w:rPr>
          <w:rFonts w:hint="eastAsia" w:ascii="Times New Roman" w:hAnsi="Times New Roman" w:eastAsia="方正仿宋_GBK"/>
          <w:color w:val="auto"/>
          <w:sz w:val="32"/>
          <w:szCs w:val="32"/>
          <w:highlight w:val="none"/>
        </w:rPr>
        <w:t>元）</w:t>
      </w:r>
      <w:r>
        <w:rPr>
          <w:rFonts w:hint="eastAsia" w:ascii="Times New Roman" w:hAnsi="Times New Roman" w:eastAsia="方正仿宋_GBK"/>
          <w:color w:val="auto"/>
          <w:sz w:val="32"/>
          <w:szCs w:val="32"/>
          <w:highlight w:val="none"/>
          <w:lang w:eastAsia="zh-CN"/>
        </w:rPr>
        <w:t>；</w:t>
      </w:r>
      <w:r>
        <w:rPr>
          <w:rFonts w:hint="eastAsia" w:ascii="Times New Roman" w:hAnsi="Times New Roman" w:eastAsia="方正仿宋_GBK"/>
          <w:color w:val="auto"/>
          <w:sz w:val="32"/>
          <w:szCs w:val="32"/>
          <w:highlight w:val="none"/>
          <w:lang w:val="en-US" w:eastAsia="zh-CN"/>
        </w:rPr>
        <w:t>合计</w:t>
      </w:r>
      <w:r>
        <w:rPr>
          <w:rFonts w:hint="eastAsia" w:ascii="Times New Roman" w:hAnsi="Times New Roman" w:eastAsia="方正仿宋_GBK"/>
          <w:color w:val="auto"/>
          <w:sz w:val="32"/>
          <w:szCs w:val="32"/>
          <w:highlight w:val="none"/>
        </w:rPr>
        <w:t>处罚款人民币</w:t>
      </w:r>
      <w:r>
        <w:rPr>
          <w:rFonts w:hint="eastAsia" w:ascii="Times New Roman" w:hAnsi="Times New Roman" w:eastAsia="方正仿宋_GBK"/>
          <w:color w:val="auto"/>
          <w:sz w:val="32"/>
          <w:szCs w:val="32"/>
          <w:highlight w:val="none"/>
          <w:lang w:val="en-US" w:eastAsia="zh-CN"/>
        </w:rPr>
        <w:t>贰拾万零陆仟捌佰陆拾肆元</w:t>
      </w:r>
      <w:r>
        <w:rPr>
          <w:rFonts w:hint="eastAsia" w:ascii="Times New Roman" w:hAnsi="Times New Roman" w:eastAsia="方正仿宋_GBK"/>
          <w:color w:val="auto"/>
          <w:sz w:val="32"/>
          <w:szCs w:val="32"/>
          <w:highlight w:val="none"/>
        </w:rPr>
        <w:t>整（¥2</w:t>
      </w:r>
      <w:r>
        <w:rPr>
          <w:rFonts w:hint="eastAsia" w:ascii="Times New Roman" w:hAnsi="Times New Roman" w:eastAsia="方正仿宋_GBK"/>
          <w:color w:val="auto"/>
          <w:sz w:val="32"/>
          <w:szCs w:val="32"/>
          <w:highlight w:val="none"/>
          <w:lang w:val="en-US" w:eastAsia="zh-CN"/>
        </w:rPr>
        <w:t>06864</w:t>
      </w:r>
      <w:r>
        <w:rPr>
          <w:rFonts w:hint="eastAsia" w:ascii="Times New Roman" w:hAnsi="Times New Roman" w:eastAsia="方正仿宋_GBK"/>
          <w:color w:val="auto"/>
          <w:sz w:val="32"/>
          <w:szCs w:val="32"/>
          <w:highlight w:val="none"/>
        </w:rPr>
        <w:t>元）</w:t>
      </w:r>
      <w:r>
        <w:rPr>
          <w:rFonts w:hint="eastAsia" w:ascii="Times New Roman" w:hAnsi="Times New Roman" w:eastAsia="方正仿宋_GBK"/>
          <w:color w:val="auto"/>
          <w:sz w:val="32"/>
          <w:szCs w:val="32"/>
          <w:highlight w:val="none"/>
          <w:lang w:eastAsia="zh-CN"/>
        </w:rPr>
        <w:t>。</w:t>
      </w:r>
    </w:p>
    <w:p w14:paraId="78CF582E">
      <w:pPr>
        <w:keepNext w:val="0"/>
        <w:keepLines w:val="0"/>
        <w:pageBreakBefore w:val="0"/>
        <w:widowControl w:val="0"/>
        <w:numPr>
          <w:ilvl w:val="0"/>
          <w:numId w:val="0"/>
        </w:numPr>
        <w:kinsoku/>
        <w:overflowPunct/>
        <w:topLinePunct w:val="0"/>
        <w:bidi w:val="0"/>
        <w:spacing w:line="540" w:lineRule="exact"/>
        <w:ind w:right="0" w:firstLine="640" w:firstLineChars="200"/>
        <w:jc w:val="both"/>
        <w:textAlignment w:val="auto"/>
        <w:rPr>
          <w:rFonts w:hint="eastAsia" w:ascii="Times New Roman" w:hAnsi="Times New Roman" w:eastAsia="方正仿宋_GBK"/>
          <w:color w:val="auto"/>
          <w:sz w:val="32"/>
          <w:szCs w:val="32"/>
          <w:highlight w:val="none"/>
        </w:rPr>
      </w:pPr>
      <w:r>
        <w:rPr>
          <w:rFonts w:hint="eastAsia" w:ascii="黑体" w:hAnsi="黑体" w:eastAsia="黑体" w:cs="黑体"/>
          <w:b w:val="0"/>
          <w:bCs w:val="0"/>
          <w:color w:val="000000"/>
          <w:kern w:val="0"/>
          <w:sz w:val="32"/>
          <w:szCs w:val="32"/>
          <w:highlight w:val="none"/>
          <w:u w:val="none" w:color="000000"/>
          <w:lang w:val="en-US" w:eastAsia="zh-CN"/>
        </w:rPr>
        <w:t>三、</w:t>
      </w:r>
      <w:r>
        <w:rPr>
          <w:rFonts w:hint="eastAsia" w:ascii="黑体" w:hAnsi="黑体" w:eastAsia="黑体" w:cs="黑体"/>
          <w:b w:val="0"/>
          <w:bCs w:val="0"/>
          <w:color w:val="000000"/>
          <w:kern w:val="0"/>
          <w:sz w:val="32"/>
          <w:szCs w:val="32"/>
          <w:highlight w:val="none"/>
          <w:u w:val="none" w:color="000000"/>
        </w:rPr>
        <w:t>行政处罚决定、行政命令的履行方式和期限</w:t>
      </w:r>
    </w:p>
    <w:p w14:paraId="4AC1E37C">
      <w:pPr>
        <w:keepNext w:val="0"/>
        <w:keepLines w:val="0"/>
        <w:pageBreakBefore w:val="0"/>
        <w:widowControl w:val="0"/>
        <w:kinsoku/>
        <w:wordWrap/>
        <w:overflowPunct/>
        <w:topLinePunct w:val="0"/>
        <w:autoSpaceDE w:val="0"/>
        <w:autoSpaceDN w:val="0"/>
        <w:bidi w:val="0"/>
        <w:adjustRightInd w:val="0"/>
        <w:snapToGrid w:val="0"/>
        <w:spacing w:line="540" w:lineRule="exact"/>
        <w:ind w:right="0" w:firstLine="640" w:firstLineChars="200"/>
        <w:jc w:val="both"/>
        <w:textAlignment w:val="auto"/>
        <w:rPr>
          <w:rFonts w:hint="eastAsia" w:ascii="Times New Roman" w:hAnsi="Times New Roman" w:eastAsia="方正仿宋_GBK" w:cs="仿宋"/>
          <w:color w:val="000000"/>
          <w:kern w:val="0"/>
          <w:sz w:val="32"/>
          <w:szCs w:val="32"/>
          <w:highlight w:val="none"/>
          <w:u w:val="none" w:color="000000"/>
        </w:rPr>
      </w:pPr>
      <w:r>
        <w:rPr>
          <w:rFonts w:hint="eastAsia" w:ascii="Times New Roman" w:hAnsi="Times New Roman" w:eastAsia="方正仿宋_GBK" w:cs="仿宋"/>
          <w:color w:val="000000"/>
          <w:kern w:val="0"/>
          <w:sz w:val="32"/>
          <w:szCs w:val="32"/>
          <w:highlight w:val="none"/>
          <w:u w:val="none" w:color="000000"/>
          <w:lang w:eastAsia="zh-CN"/>
        </w:rPr>
        <w:t>1、</w:t>
      </w:r>
      <w:r>
        <w:rPr>
          <w:rFonts w:hint="eastAsia" w:ascii="Times New Roman" w:hAnsi="Times New Roman" w:eastAsia="方正仿宋_GBK" w:cs="仿宋"/>
          <w:color w:val="000000"/>
          <w:kern w:val="0"/>
          <w:sz w:val="32"/>
          <w:szCs w:val="32"/>
          <w:highlight w:val="none"/>
          <w:u w:val="none" w:color="000000"/>
        </w:rPr>
        <w:t>“责令立即改正违法行为”的履行方式和期限。</w:t>
      </w:r>
    </w:p>
    <w:p w14:paraId="73BE77E1">
      <w:pPr>
        <w:keepNext w:val="0"/>
        <w:keepLines w:val="0"/>
        <w:pageBreakBefore w:val="0"/>
        <w:widowControl w:val="0"/>
        <w:kinsoku/>
        <w:wordWrap/>
        <w:overflowPunct/>
        <w:topLinePunct w:val="0"/>
        <w:autoSpaceDE w:val="0"/>
        <w:autoSpaceDN w:val="0"/>
        <w:bidi w:val="0"/>
        <w:adjustRightInd w:val="0"/>
        <w:snapToGrid w:val="0"/>
        <w:spacing w:line="540" w:lineRule="exact"/>
        <w:ind w:right="0" w:firstLine="640" w:firstLineChars="200"/>
        <w:jc w:val="both"/>
        <w:textAlignment w:val="auto"/>
        <w:rPr>
          <w:rFonts w:hint="eastAsia" w:ascii="Times New Roman" w:hAnsi="Times New Roman" w:eastAsia="方正仿宋_GBK" w:cs="仿宋"/>
          <w:color w:val="000000"/>
          <w:kern w:val="0"/>
          <w:sz w:val="32"/>
          <w:szCs w:val="32"/>
          <w:highlight w:val="none"/>
          <w:u w:val="none" w:color="000000"/>
        </w:rPr>
      </w:pPr>
      <w:r>
        <w:rPr>
          <w:rFonts w:hint="eastAsia" w:ascii="Times New Roman" w:hAnsi="Times New Roman" w:eastAsia="方正仿宋_GBK" w:cs="仿宋"/>
          <w:color w:val="000000"/>
          <w:kern w:val="0"/>
          <w:sz w:val="32"/>
          <w:szCs w:val="32"/>
          <w:highlight w:val="none"/>
          <w:u w:val="none" w:color="000000"/>
        </w:rPr>
        <w:t>限</w:t>
      </w:r>
      <w:r>
        <w:rPr>
          <w:rFonts w:hint="eastAsia" w:ascii="Times New Roman" w:hAnsi="Times New Roman" w:eastAsia="方正仿宋_GBK" w:cs="仿宋"/>
          <w:color w:val="000000"/>
          <w:kern w:val="0"/>
          <w:sz w:val="32"/>
          <w:szCs w:val="32"/>
          <w:highlight w:val="none"/>
          <w:u w:val="none" w:color="000000"/>
          <w:lang w:eastAsia="zh-CN"/>
        </w:rPr>
        <w:t>你单位</w:t>
      </w:r>
      <w:r>
        <w:rPr>
          <w:rFonts w:hint="eastAsia" w:ascii="Times New Roman" w:hAnsi="Times New Roman" w:eastAsia="方正仿宋_GBK" w:cs="仿宋"/>
          <w:color w:val="000000"/>
          <w:kern w:val="0"/>
          <w:sz w:val="32"/>
          <w:szCs w:val="32"/>
          <w:highlight w:val="none"/>
          <w:u w:val="none" w:color="000000"/>
        </w:rPr>
        <w:t>自收到本行政处罚决定书之日起立即改正违法行为，如已改正，此项行政命令执行完毕。</w:t>
      </w:r>
    </w:p>
    <w:p w14:paraId="35E1CA1A">
      <w:pPr>
        <w:keepNext w:val="0"/>
        <w:keepLines w:val="0"/>
        <w:pageBreakBefore w:val="0"/>
        <w:widowControl w:val="0"/>
        <w:numPr>
          <w:ilvl w:val="0"/>
          <w:numId w:val="0"/>
        </w:numPr>
        <w:kinsoku/>
        <w:overflowPunct/>
        <w:topLinePunct w:val="0"/>
        <w:bidi w:val="0"/>
        <w:spacing w:line="540" w:lineRule="exact"/>
        <w:ind w:right="0" w:rightChars="0" w:firstLine="640" w:firstLineChars="200"/>
        <w:jc w:val="both"/>
        <w:textAlignment w:val="auto"/>
        <w:rPr>
          <w:rFonts w:hint="eastAsia" w:ascii="Times New Roman" w:hAnsi="Times New Roman" w:eastAsia="方正仿宋_GBK" w:cs="仿宋"/>
          <w:color w:val="000000"/>
          <w:kern w:val="0"/>
          <w:sz w:val="32"/>
          <w:szCs w:val="32"/>
          <w:highlight w:val="none"/>
          <w:u w:val="none" w:color="000000"/>
        </w:rPr>
      </w:pPr>
      <w:r>
        <w:rPr>
          <w:rFonts w:hint="eastAsia" w:ascii="Times New Roman" w:hAnsi="Times New Roman" w:eastAsia="方正仿宋_GBK" w:cs="仿宋"/>
          <w:color w:val="000000"/>
          <w:kern w:val="0"/>
          <w:sz w:val="32"/>
          <w:szCs w:val="32"/>
          <w:highlight w:val="none"/>
          <w:u w:val="none" w:color="000000"/>
          <w:lang w:val="en-US" w:eastAsia="zh-CN"/>
        </w:rPr>
        <w:t>2、</w:t>
      </w:r>
      <w:r>
        <w:rPr>
          <w:rFonts w:hint="eastAsia" w:ascii="Times New Roman" w:hAnsi="Times New Roman" w:eastAsia="方正仿宋_GBK" w:cs="仿宋"/>
          <w:color w:val="000000"/>
          <w:kern w:val="0"/>
          <w:sz w:val="32"/>
          <w:szCs w:val="32"/>
          <w:highlight w:val="none"/>
          <w:u w:val="none" w:color="000000"/>
        </w:rPr>
        <w:t>“</w:t>
      </w:r>
      <w:r>
        <w:rPr>
          <w:rFonts w:hint="eastAsia" w:ascii="Times New Roman" w:hAnsi="Times New Roman" w:eastAsia="方正仿宋_GBK"/>
          <w:color w:val="auto"/>
          <w:sz w:val="32"/>
          <w:szCs w:val="32"/>
          <w:highlight w:val="none"/>
          <w:lang w:val="en-US" w:eastAsia="zh-CN"/>
        </w:rPr>
        <w:t>处罚款人民币贰拾万零陆仟捌佰陆拾肆元整（¥206864元）</w:t>
      </w:r>
      <w:r>
        <w:rPr>
          <w:rFonts w:hint="eastAsia" w:ascii="Times New Roman" w:hAnsi="Times New Roman" w:eastAsia="方正仿宋_GBK" w:cs="仿宋"/>
          <w:color w:val="000000"/>
          <w:kern w:val="0"/>
          <w:sz w:val="32"/>
          <w:szCs w:val="32"/>
          <w:highlight w:val="none"/>
          <w:u w:val="none" w:color="000000"/>
        </w:rPr>
        <w:t>”的履行方式和期限。</w:t>
      </w:r>
    </w:p>
    <w:p w14:paraId="21F1BDEF">
      <w:pPr>
        <w:keepNext w:val="0"/>
        <w:keepLines w:val="0"/>
        <w:pageBreakBefore w:val="0"/>
        <w:widowControl w:val="0"/>
        <w:kinsoku/>
        <w:wordWrap/>
        <w:overflowPunct/>
        <w:topLinePunct w:val="0"/>
        <w:autoSpaceDE w:val="0"/>
        <w:autoSpaceDN w:val="0"/>
        <w:bidi w:val="0"/>
        <w:adjustRightInd w:val="0"/>
        <w:snapToGrid w:val="0"/>
        <w:spacing w:line="540" w:lineRule="exact"/>
        <w:ind w:right="0" w:firstLine="640" w:firstLineChars="200"/>
        <w:jc w:val="both"/>
        <w:textAlignment w:val="auto"/>
        <w:rPr>
          <w:rFonts w:hint="eastAsia" w:ascii="Times New Roman" w:hAnsi="Times New Roman" w:eastAsia="方正仿宋_GBK" w:cs="仿宋"/>
          <w:color w:val="000000"/>
          <w:kern w:val="0"/>
          <w:sz w:val="32"/>
          <w:szCs w:val="32"/>
          <w:highlight w:val="none"/>
          <w:u w:val="none" w:color="000000"/>
        </w:rPr>
      </w:pPr>
      <w:r>
        <w:rPr>
          <w:rFonts w:hint="eastAsia" w:ascii="Times New Roman" w:hAnsi="Times New Roman" w:eastAsia="方正仿宋_GBK" w:cs="仿宋"/>
          <w:color w:val="000000"/>
          <w:kern w:val="0"/>
          <w:sz w:val="32"/>
          <w:szCs w:val="32"/>
          <w:highlight w:val="none"/>
          <w:u w:val="none" w:color="000000"/>
        </w:rPr>
        <w:t>限你单位自收到本处罚决定书之日起15日内，携带本处罚决定书和《宜兴市通用电子缴款通知书（罚没）》，到江苏宜兴农村商业银行股份有限公司各网点缴纳罚没款，（户名：宜兴市财政局 账号：3202230011010091480013 收款银行：江苏宜兴农村商业银行股份有限公司营业部）。逾期不缴纳罚款的，我局</w:t>
      </w:r>
      <w:r>
        <w:rPr>
          <w:rFonts w:hint="eastAsia" w:ascii="Times New Roman" w:hAnsi="Times New Roman" w:eastAsia="方正仿宋_GBK" w:cs="仿宋"/>
          <w:color w:val="000000"/>
          <w:kern w:val="0"/>
          <w:sz w:val="32"/>
          <w:szCs w:val="32"/>
          <w:highlight w:val="none"/>
          <w:u w:val="none" w:color="000000"/>
          <w:lang w:eastAsia="zh-CN"/>
        </w:rPr>
        <w:t>将</w:t>
      </w:r>
      <w:r>
        <w:rPr>
          <w:rFonts w:hint="eastAsia" w:ascii="Times New Roman" w:hAnsi="Times New Roman" w:eastAsia="方正仿宋_GBK" w:cs="仿宋"/>
          <w:color w:val="000000"/>
          <w:kern w:val="0"/>
          <w:sz w:val="32"/>
          <w:szCs w:val="32"/>
          <w:highlight w:val="none"/>
          <w:u w:val="none" w:color="000000"/>
        </w:rPr>
        <w:t>根据《中华人民共和国行政处罚法》第七十二条第一款第一项规定，每日按罚款数额的3%加处罚款。</w:t>
      </w:r>
    </w:p>
    <w:p w14:paraId="22EBB32D">
      <w:pPr>
        <w:keepNext w:val="0"/>
        <w:keepLines w:val="0"/>
        <w:pageBreakBefore w:val="0"/>
        <w:widowControl w:val="0"/>
        <w:kinsoku/>
        <w:wordWrap/>
        <w:overflowPunct/>
        <w:topLinePunct w:val="0"/>
        <w:autoSpaceDE/>
        <w:autoSpaceDN/>
        <w:bidi w:val="0"/>
        <w:adjustRightInd/>
        <w:snapToGrid/>
        <w:spacing w:line="540" w:lineRule="exact"/>
        <w:ind w:firstLine="640"/>
        <w:textAlignment w:val="auto"/>
        <w:rPr>
          <w:rFonts w:hint="eastAsia" w:ascii="方正仿宋_GBK" w:hAnsi="方正仿宋_GBK" w:eastAsia="方正仿宋_GBK" w:cs="方正仿宋_GBK"/>
          <w:color w:val="000000"/>
          <w:kern w:val="0"/>
          <w:sz w:val="32"/>
          <w:szCs w:val="32"/>
          <w:highlight w:val="none"/>
          <w:u w:val="none" w:color="000000"/>
        </w:rPr>
      </w:pPr>
      <w:r>
        <w:rPr>
          <w:rFonts w:hint="eastAsia" w:ascii="方正仿宋_GBK" w:hAnsi="方正仿宋_GBK" w:eastAsia="方正仿宋_GBK" w:cs="方正仿宋_GBK"/>
          <w:bCs/>
          <w:sz w:val="32"/>
          <w:szCs w:val="32"/>
          <w:lang w:val="en-US" w:eastAsia="zh-CN"/>
        </w:rPr>
        <w:t>无锡市宜兴生态环境综合行政执法局张渚执法分局将对你单位改正违法行为和履行处罚决定的情况实施环境行政执法跟踪调查。</w:t>
      </w:r>
    </w:p>
    <w:p w14:paraId="179FA7E3">
      <w:pPr>
        <w:keepNext w:val="0"/>
        <w:keepLines w:val="0"/>
        <w:pageBreakBefore w:val="0"/>
        <w:widowControl w:val="0"/>
        <w:kinsoku/>
        <w:wordWrap/>
        <w:overflowPunct/>
        <w:topLinePunct w:val="0"/>
        <w:autoSpaceDE w:val="0"/>
        <w:autoSpaceDN w:val="0"/>
        <w:bidi w:val="0"/>
        <w:adjustRightInd w:val="0"/>
        <w:snapToGrid w:val="0"/>
        <w:spacing w:line="540" w:lineRule="exact"/>
        <w:ind w:right="0" w:firstLine="640" w:firstLineChars="200"/>
        <w:jc w:val="both"/>
        <w:textAlignment w:val="auto"/>
        <w:rPr>
          <w:rFonts w:hint="eastAsia" w:ascii="黑体" w:hAnsi="黑体" w:eastAsia="黑体" w:cs="黑体"/>
          <w:b w:val="0"/>
          <w:bCs w:val="0"/>
          <w:color w:val="000000"/>
          <w:kern w:val="0"/>
          <w:sz w:val="32"/>
          <w:szCs w:val="32"/>
          <w:highlight w:val="none"/>
          <w:u w:val="none" w:color="000000"/>
        </w:rPr>
      </w:pPr>
      <w:r>
        <w:rPr>
          <w:rFonts w:hint="eastAsia" w:ascii="黑体" w:hAnsi="黑体" w:eastAsia="黑体" w:cs="黑体"/>
          <w:b w:val="0"/>
          <w:bCs w:val="0"/>
          <w:color w:val="000000"/>
          <w:kern w:val="0"/>
          <w:sz w:val="32"/>
          <w:szCs w:val="32"/>
          <w:highlight w:val="none"/>
          <w:u w:val="none" w:color="000000"/>
        </w:rPr>
        <w:t xml:space="preserve">四、申请复议或者提起诉讼的途径和期限 </w:t>
      </w:r>
    </w:p>
    <w:p w14:paraId="7383A872">
      <w:pPr>
        <w:keepNext w:val="0"/>
        <w:keepLines w:val="0"/>
        <w:pageBreakBefore w:val="0"/>
        <w:widowControl w:val="0"/>
        <w:kinsoku/>
        <w:wordWrap/>
        <w:overflowPunct/>
        <w:topLinePunct w:val="0"/>
        <w:autoSpaceDE w:val="0"/>
        <w:autoSpaceDN w:val="0"/>
        <w:bidi w:val="0"/>
        <w:adjustRightInd w:val="0"/>
        <w:snapToGrid w:val="0"/>
        <w:spacing w:line="540" w:lineRule="exact"/>
        <w:ind w:right="0" w:firstLine="640" w:firstLineChars="200"/>
        <w:jc w:val="both"/>
        <w:textAlignment w:val="auto"/>
        <w:rPr>
          <w:rFonts w:hint="eastAsia" w:ascii="Times New Roman" w:hAnsi="Times New Roman" w:eastAsia="方正仿宋_GBK"/>
          <w:color w:val="auto"/>
          <w:sz w:val="32"/>
          <w:szCs w:val="32"/>
          <w:highlight w:val="none"/>
        </w:rPr>
      </w:pPr>
      <w:r>
        <w:rPr>
          <w:rFonts w:hint="eastAsia" w:ascii="Times New Roman" w:hAnsi="Times New Roman" w:eastAsia="方正仿宋_GBK" w:cs="仿宋"/>
          <w:color w:val="000000"/>
          <w:kern w:val="0"/>
          <w:sz w:val="32"/>
          <w:szCs w:val="32"/>
          <w:highlight w:val="none"/>
          <w:u w:val="none" w:color="000000"/>
        </w:rPr>
        <w:t>如果不服本处罚决定，</w:t>
      </w:r>
      <w:r>
        <w:rPr>
          <w:rFonts w:hint="eastAsia" w:ascii="Times New Roman" w:hAnsi="Times New Roman" w:eastAsia="方正仿宋_GBK" w:cs="仿宋"/>
          <w:color w:val="000000"/>
          <w:kern w:val="0"/>
          <w:sz w:val="32"/>
          <w:szCs w:val="32"/>
          <w:highlight w:val="none"/>
          <w:u w:val="none" w:color="000000"/>
          <w:lang w:eastAsia="zh-CN"/>
        </w:rPr>
        <w:t>你单位</w:t>
      </w:r>
      <w:r>
        <w:rPr>
          <w:rFonts w:hint="eastAsia" w:ascii="Times New Roman" w:hAnsi="Times New Roman" w:eastAsia="方正仿宋_GBK" w:cs="仿宋"/>
          <w:color w:val="000000"/>
          <w:kern w:val="0"/>
          <w:sz w:val="32"/>
          <w:szCs w:val="32"/>
          <w:highlight w:val="none"/>
          <w:u w:val="none" w:color="000000"/>
        </w:rPr>
        <w:t>可以在接到本处罚决定书之日起六十日内向无锡市人民政府申请复议，也可以在接到本处罚决定书之日起六个月内向苏州市姑苏区人民法院提起行政诉讼。如果</w:t>
      </w:r>
      <w:r>
        <w:rPr>
          <w:rFonts w:hint="eastAsia" w:ascii="Times New Roman" w:hAnsi="Times New Roman" w:eastAsia="方正仿宋_GBK" w:cs="仿宋"/>
          <w:color w:val="000000"/>
          <w:kern w:val="0"/>
          <w:sz w:val="32"/>
          <w:szCs w:val="32"/>
          <w:highlight w:val="none"/>
          <w:u w:val="none" w:color="000000"/>
          <w:lang w:eastAsia="zh-CN"/>
        </w:rPr>
        <w:t>你单位</w:t>
      </w:r>
      <w:r>
        <w:rPr>
          <w:rFonts w:hint="eastAsia" w:ascii="Times New Roman" w:hAnsi="Times New Roman" w:eastAsia="方正仿宋_GBK" w:cs="仿宋"/>
          <w:color w:val="000000"/>
          <w:kern w:val="0"/>
          <w:sz w:val="32"/>
          <w:szCs w:val="32"/>
          <w:highlight w:val="none"/>
          <w:u w:val="none" w:color="000000"/>
        </w:rPr>
        <w:t>逾期不申请行政复议、也不提起行政诉讼、又不履行本处罚决定，我局将依法申请人民法院强制执行。</w:t>
      </w:r>
    </w:p>
    <w:p w14:paraId="77DBB8F6">
      <w:pPr>
        <w:keepNext w:val="0"/>
        <w:keepLines w:val="0"/>
        <w:pageBreakBefore w:val="0"/>
        <w:widowControl w:val="0"/>
        <w:kinsoku/>
        <w:overflowPunct/>
        <w:topLinePunct w:val="0"/>
        <w:bidi w:val="0"/>
        <w:spacing w:line="540" w:lineRule="exact"/>
        <w:ind w:right="0"/>
        <w:jc w:val="right"/>
        <w:textAlignment w:val="auto"/>
        <w:rPr>
          <w:rFonts w:hint="eastAsia" w:ascii="Times New Roman" w:hAnsi="Times New Roman" w:eastAsia="方正仿宋_GBK"/>
          <w:color w:val="auto"/>
          <w:sz w:val="32"/>
          <w:szCs w:val="32"/>
          <w:highlight w:val="none"/>
        </w:rPr>
      </w:pPr>
    </w:p>
    <w:p w14:paraId="2A9B565B">
      <w:pPr>
        <w:keepNext w:val="0"/>
        <w:keepLines w:val="0"/>
        <w:pageBreakBefore w:val="0"/>
        <w:widowControl w:val="0"/>
        <w:kinsoku/>
        <w:overflowPunct/>
        <w:topLinePunct w:val="0"/>
        <w:bidi w:val="0"/>
        <w:spacing w:line="540" w:lineRule="exact"/>
        <w:ind w:right="0"/>
        <w:jc w:val="right"/>
        <w:textAlignment w:val="auto"/>
        <w:rPr>
          <w:rFonts w:hint="eastAsia" w:ascii="Times New Roman" w:hAnsi="Times New Roman" w:eastAsia="方正仿宋_GBK"/>
          <w:color w:val="auto"/>
          <w:sz w:val="32"/>
          <w:szCs w:val="32"/>
          <w:highlight w:val="none"/>
        </w:rPr>
      </w:pPr>
    </w:p>
    <w:p w14:paraId="53968BD9">
      <w:pPr>
        <w:keepNext w:val="0"/>
        <w:keepLines w:val="0"/>
        <w:pageBreakBefore w:val="0"/>
        <w:widowControl w:val="0"/>
        <w:kinsoku/>
        <w:overflowPunct/>
        <w:topLinePunct w:val="0"/>
        <w:bidi w:val="0"/>
        <w:spacing w:line="540" w:lineRule="exact"/>
        <w:ind w:right="0"/>
        <w:jc w:val="right"/>
        <w:textAlignment w:val="auto"/>
        <w:rPr>
          <w:rFonts w:ascii="Times New Roman" w:hAnsi="Times New Roman" w:eastAsia="方正仿宋_GBK"/>
          <w:color w:val="auto"/>
          <w:sz w:val="32"/>
          <w:szCs w:val="32"/>
          <w:highlight w:val="none"/>
        </w:rPr>
      </w:pPr>
      <w:r>
        <w:rPr>
          <w:rFonts w:hint="eastAsia" w:ascii="Times New Roman" w:hAnsi="Times New Roman" w:eastAsia="方正仿宋_GBK"/>
          <w:color w:val="auto"/>
          <w:sz w:val="32"/>
          <w:szCs w:val="32"/>
          <w:highlight w:val="none"/>
        </w:rPr>
        <w:t>无锡市生态环境局</w:t>
      </w:r>
    </w:p>
    <w:p w14:paraId="002FD75A">
      <w:pPr>
        <w:keepNext w:val="0"/>
        <w:keepLines w:val="0"/>
        <w:pageBreakBefore w:val="0"/>
        <w:widowControl w:val="0"/>
        <w:kinsoku/>
        <w:wordWrap w:val="0"/>
        <w:overflowPunct/>
        <w:topLinePunct w:val="0"/>
        <w:bidi w:val="0"/>
        <w:spacing w:line="540" w:lineRule="exact"/>
        <w:ind w:right="0"/>
        <w:jc w:val="center"/>
        <w:textAlignment w:val="auto"/>
        <w:rPr>
          <w:rFonts w:ascii="Times New Roman" w:hAnsi="Times New Roman" w:eastAsia="方正仿宋_GBK"/>
          <w:color w:val="auto"/>
          <w:sz w:val="32"/>
          <w:szCs w:val="32"/>
          <w:highlight w:val="none"/>
        </w:rPr>
      </w:pPr>
      <w:r>
        <w:rPr>
          <w:rFonts w:hint="eastAsia" w:ascii="Times New Roman" w:hAnsi="Times New Roman" w:eastAsia="方正仿宋_GBK"/>
          <w:color w:val="auto"/>
          <w:sz w:val="32"/>
          <w:szCs w:val="32"/>
          <w:highlight w:val="none"/>
          <w:lang w:val="en-US" w:eastAsia="zh-CN"/>
        </w:rPr>
        <w:t xml:space="preserve">                                    </w:t>
      </w:r>
      <w:r>
        <w:rPr>
          <w:rFonts w:hint="eastAsia" w:ascii="Times New Roman" w:hAnsi="Times New Roman" w:eastAsia="方正仿宋_GBK"/>
          <w:color w:val="auto"/>
          <w:sz w:val="32"/>
          <w:szCs w:val="32"/>
          <w:highlight w:val="none"/>
        </w:rPr>
        <w:t>202</w:t>
      </w:r>
      <w:r>
        <w:rPr>
          <w:rFonts w:hint="eastAsia" w:ascii="Times New Roman" w:hAnsi="Times New Roman" w:eastAsia="方正仿宋_GBK"/>
          <w:color w:val="auto"/>
          <w:sz w:val="32"/>
          <w:szCs w:val="32"/>
          <w:highlight w:val="none"/>
          <w:lang w:val="en-US" w:eastAsia="zh-CN"/>
        </w:rPr>
        <w:t>6</w:t>
      </w:r>
      <w:r>
        <w:rPr>
          <w:rFonts w:hint="eastAsia" w:ascii="Times New Roman" w:hAnsi="Times New Roman" w:eastAsia="方正仿宋_GBK"/>
          <w:color w:val="auto"/>
          <w:sz w:val="32"/>
          <w:szCs w:val="32"/>
          <w:highlight w:val="none"/>
        </w:rPr>
        <w:t>年</w:t>
      </w:r>
      <w:r>
        <w:rPr>
          <w:rFonts w:hint="eastAsia" w:ascii="Times New Roman" w:hAnsi="Times New Roman" w:eastAsia="方正仿宋_GBK"/>
          <w:color w:val="auto"/>
          <w:sz w:val="32"/>
          <w:szCs w:val="32"/>
          <w:highlight w:val="none"/>
          <w:lang w:val="en-US" w:eastAsia="zh-CN"/>
        </w:rPr>
        <w:t>7</w:t>
      </w:r>
      <w:r>
        <w:rPr>
          <w:rFonts w:hint="eastAsia" w:ascii="Times New Roman" w:hAnsi="Times New Roman" w:eastAsia="方正仿宋_GBK"/>
          <w:color w:val="auto"/>
          <w:sz w:val="32"/>
          <w:szCs w:val="32"/>
          <w:highlight w:val="none"/>
        </w:rPr>
        <w:t>月</w:t>
      </w:r>
      <w:r>
        <w:rPr>
          <w:rFonts w:hint="eastAsia" w:ascii="Times New Roman" w:hAnsi="Times New Roman" w:eastAsia="方正仿宋_GBK"/>
          <w:color w:val="auto"/>
          <w:sz w:val="32"/>
          <w:szCs w:val="32"/>
          <w:highlight w:val="none"/>
          <w:lang w:val="en-US" w:eastAsia="zh-CN"/>
        </w:rPr>
        <w:t>27</w:t>
      </w:r>
      <w:r>
        <w:rPr>
          <w:rFonts w:hint="eastAsia" w:ascii="Times New Roman" w:hAnsi="Times New Roman" w:eastAsia="方正仿宋_GBK"/>
          <w:color w:val="auto"/>
          <w:sz w:val="32"/>
          <w:szCs w:val="32"/>
          <w:highlight w:val="none"/>
        </w:rPr>
        <w:t>日</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857CF52-0E7D-4100-B7B2-0E816F3F055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2" w:fontKey="{A6C4A6FD-E343-4BF4-870A-2DE58D7BD64C}"/>
  </w:font>
  <w:font w:name="方正小标宋_GBK">
    <w:panose1 w:val="02000000000000000000"/>
    <w:charset w:val="86"/>
    <w:family w:val="script"/>
    <w:pitch w:val="default"/>
    <w:sig w:usb0="A00002BF" w:usb1="38CF7CFA" w:usb2="00082016" w:usb3="00000000" w:csb0="00040001" w:csb1="00000000"/>
    <w:embedRegular r:id="rId3" w:fontKey="{85AE25C7-B43B-4DEB-BC4D-2307593D48DC}"/>
  </w:font>
  <w:font w:name="方正小标宋简体">
    <w:altName w:val="方正舒体"/>
    <w:panose1 w:val="02010600010101010101"/>
    <w:charset w:val="86"/>
    <w:family w:val="auto"/>
    <w:pitch w:val="default"/>
    <w:sig w:usb0="00000000" w:usb1="00000000" w:usb2="00000000" w:usb3="00000000" w:csb0="00040000" w:csb1="00000000"/>
    <w:embedRegular r:id="rId4" w:fontKey="{970D0491-2A8C-428B-9175-0F2E2CBA0056}"/>
  </w:font>
  <w:font w:name="方正舒体">
    <w:panose1 w:val="02010601030101010101"/>
    <w:charset w:val="86"/>
    <w:family w:val="auto"/>
    <w:pitch w:val="default"/>
    <w:sig w:usb0="00000003" w:usb1="080E0000" w:usb2="00000000" w:usb3="00000000" w:csb0="00040000" w:csb1="00000000"/>
  </w:font>
  <w:font w:name="方正仿宋_GBK">
    <w:panose1 w:val="02000000000000000000"/>
    <w:charset w:val="86"/>
    <w:family w:val="script"/>
    <w:pitch w:val="default"/>
    <w:sig w:usb0="A00002BF" w:usb1="38CF7CFA" w:usb2="00082016" w:usb3="00000000" w:csb0="00040001" w:csb1="00000000"/>
    <w:embedRegular r:id="rId5" w:fontKey="{90955CCF-DF93-49A2-B95F-FD60D23AF9CD}"/>
  </w:font>
  <w:font w:name="Segoe UI">
    <w:panose1 w:val="020B0502040204020203"/>
    <w:charset w:val="00"/>
    <w:family w:val="swiss"/>
    <w:pitch w:val="default"/>
    <w:sig w:usb0="E4002EFF" w:usb1="C000E47F" w:usb2="00000009" w:usb3="00000000" w:csb0="200001FF" w:csb1="00000000"/>
    <w:embedRegular r:id="rId6" w:fontKey="{C9A6AE9B-74FE-4E7B-9A9B-4BB55674F577}"/>
  </w:font>
  <w:font w:name="仿宋_GB2312">
    <w:altName w:val="仿宋"/>
    <w:panose1 w:val="02010609030101010101"/>
    <w:charset w:val="86"/>
    <w:family w:val="auto"/>
    <w:pitch w:val="default"/>
    <w:sig w:usb0="00000000" w:usb1="00000000" w:usb2="00000000" w:usb3="00000000" w:csb0="00040000" w:csb1="00000000"/>
    <w:embedRegular r:id="rId7" w:fontKey="{5A251E74-B9AF-4D81-98A5-4D8674614AD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95F8B">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022969">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9022969">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104CDE"/>
    <w:multiLevelType w:val="singleLevel"/>
    <w:tmpl w:val="70104CD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IzYmEwMzVjNTY3NWYwMjg3YzZjNDQ3Y2QzNzcyYmYifQ=="/>
  </w:docVars>
  <w:rsids>
    <w:rsidRoot w:val="0001238C"/>
    <w:rsid w:val="0001238C"/>
    <w:rsid w:val="00037CAB"/>
    <w:rsid w:val="0004269F"/>
    <w:rsid w:val="00087B86"/>
    <w:rsid w:val="000D59AA"/>
    <w:rsid w:val="0014101A"/>
    <w:rsid w:val="001F09CA"/>
    <w:rsid w:val="00216047"/>
    <w:rsid w:val="002353F2"/>
    <w:rsid w:val="002872D6"/>
    <w:rsid w:val="00340554"/>
    <w:rsid w:val="003661D8"/>
    <w:rsid w:val="003D1088"/>
    <w:rsid w:val="005947B4"/>
    <w:rsid w:val="00640B5C"/>
    <w:rsid w:val="006F36A4"/>
    <w:rsid w:val="006F4073"/>
    <w:rsid w:val="00705A49"/>
    <w:rsid w:val="00734209"/>
    <w:rsid w:val="0078454E"/>
    <w:rsid w:val="007A1C5B"/>
    <w:rsid w:val="007B45FE"/>
    <w:rsid w:val="007D1AEF"/>
    <w:rsid w:val="007F30AC"/>
    <w:rsid w:val="00926F19"/>
    <w:rsid w:val="009D7483"/>
    <w:rsid w:val="009F1B81"/>
    <w:rsid w:val="00A378D4"/>
    <w:rsid w:val="00A873E5"/>
    <w:rsid w:val="00AA65BA"/>
    <w:rsid w:val="00B84CF3"/>
    <w:rsid w:val="00B915D5"/>
    <w:rsid w:val="00C20CA7"/>
    <w:rsid w:val="00C22BC2"/>
    <w:rsid w:val="00CB06A1"/>
    <w:rsid w:val="00D822B1"/>
    <w:rsid w:val="00DB23DD"/>
    <w:rsid w:val="00DE6668"/>
    <w:rsid w:val="00F70F28"/>
    <w:rsid w:val="00FE6B23"/>
    <w:rsid w:val="01870A25"/>
    <w:rsid w:val="01891E6E"/>
    <w:rsid w:val="02925C1F"/>
    <w:rsid w:val="041B06DD"/>
    <w:rsid w:val="058C5E89"/>
    <w:rsid w:val="08ED2A49"/>
    <w:rsid w:val="0CE31633"/>
    <w:rsid w:val="0D163E1A"/>
    <w:rsid w:val="0DD50A49"/>
    <w:rsid w:val="0E827AFE"/>
    <w:rsid w:val="127B505A"/>
    <w:rsid w:val="13447421"/>
    <w:rsid w:val="13910B74"/>
    <w:rsid w:val="14DE3682"/>
    <w:rsid w:val="16D2160A"/>
    <w:rsid w:val="182D5284"/>
    <w:rsid w:val="199659D9"/>
    <w:rsid w:val="1A11508D"/>
    <w:rsid w:val="1CCE3A92"/>
    <w:rsid w:val="1EB45C08"/>
    <w:rsid w:val="245734EC"/>
    <w:rsid w:val="284A7F71"/>
    <w:rsid w:val="2AAD735A"/>
    <w:rsid w:val="32E43417"/>
    <w:rsid w:val="3357506C"/>
    <w:rsid w:val="37807F99"/>
    <w:rsid w:val="39A7517A"/>
    <w:rsid w:val="3A472BD9"/>
    <w:rsid w:val="3AA5154A"/>
    <w:rsid w:val="3C1D0414"/>
    <w:rsid w:val="3EF72F55"/>
    <w:rsid w:val="441B38B5"/>
    <w:rsid w:val="446765BF"/>
    <w:rsid w:val="46082200"/>
    <w:rsid w:val="4B031B1B"/>
    <w:rsid w:val="4BBF15A2"/>
    <w:rsid w:val="4BC145CB"/>
    <w:rsid w:val="4CA97205"/>
    <w:rsid w:val="4CD045A2"/>
    <w:rsid w:val="50235543"/>
    <w:rsid w:val="50B30394"/>
    <w:rsid w:val="525D4A7E"/>
    <w:rsid w:val="526F2595"/>
    <w:rsid w:val="52EE5608"/>
    <w:rsid w:val="55871DBE"/>
    <w:rsid w:val="575E5288"/>
    <w:rsid w:val="5B5127D6"/>
    <w:rsid w:val="60580398"/>
    <w:rsid w:val="642A4505"/>
    <w:rsid w:val="65AD6468"/>
    <w:rsid w:val="67ED724B"/>
    <w:rsid w:val="680B5251"/>
    <w:rsid w:val="68AE43DB"/>
    <w:rsid w:val="6A84281E"/>
    <w:rsid w:val="7047025F"/>
    <w:rsid w:val="76E93951"/>
    <w:rsid w:val="77640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Title"/>
    <w:basedOn w:val="1"/>
    <w:next w:val="1"/>
    <w:qFormat/>
    <w:uiPriority w:val="0"/>
    <w:pPr>
      <w:spacing w:before="240" w:after="60"/>
      <w:jc w:val="center"/>
      <w:outlineLvl w:val="0"/>
    </w:pPr>
    <w:rPr>
      <w:rFonts w:ascii="Cambria" w:hAnsi="Cambria" w:eastAsia="仿宋"/>
      <w:b/>
      <w:bCs/>
      <w:sz w:val="32"/>
      <w:szCs w:val="32"/>
    </w:rPr>
  </w:style>
  <w:style w:type="character" w:customStyle="1" w:styleId="7">
    <w:name w:val="form-item-doc"/>
    <w:basedOn w:val="6"/>
    <w:qFormat/>
    <w:uiPriority w:val="0"/>
  </w:style>
  <w:style w:type="character" w:customStyle="1" w:styleId="8">
    <w:name w:val="el-input__count"/>
    <w:basedOn w:val="6"/>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d48c38-b33b-40c4-b5cd-b09f66d18962}">
  <ds:schemaRefs/>
</ds:datastoreItem>
</file>

<file path=docProps/app.xml><?xml version="1.0" encoding="utf-8"?>
<Properties xmlns="http://schemas.openxmlformats.org/officeDocument/2006/extended-properties" xmlns:vt="http://schemas.openxmlformats.org/officeDocument/2006/docPropsVTypes">
  <Template>Normal</Template>
  <Pages>6</Pages>
  <Words>3234</Words>
  <Characters>3422</Characters>
  <Lines>5</Lines>
  <Paragraphs>1</Paragraphs>
  <TotalTime>3</TotalTime>
  <ScaleCrop>false</ScaleCrop>
  <LinksUpToDate>false</LinksUpToDate>
  <CharactersWithSpaces>3474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2024-06-11T02:43:00Z</dcterms:created>
  <dc:creator>李瑞聪</dc:creator>
  <cp:lastModifiedBy>小香菜</cp:lastModifiedBy>
  <cp:lastPrinted>2026-07-27T07:20:10Z</cp:lastPrinted>
  <dcterms:modified xsi:type="dcterms:W3CDTF">2026-07-27T07:20:54Z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6FD8F3A620834F5CB2F7C77176BE46B1_12</vt:lpwstr>
  </property>
  <property fmtid="{D5CDD505-2E9C-101B-9397-08002B2CF9AE}" pid="4" name="KSOTemplateDocerSaveRecord">
    <vt:lpwstr>eyJoZGlkIjoiM2IzYmEwMzVjNTY3NWYwMjg3YzZjNDQ3Y2QzNzcyYmYiLCJ1c2VySWQiOiIzMzY1ODM3MjYifQ==</vt:lpwstr>
  </property>
</Properties>
</file>