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41B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375" w:afterAutospacing="0"/>
        <w:ind w:left="0" w:right="0" w:firstLine="0"/>
        <w:jc w:val="center"/>
        <w:rPr>
          <w:rFonts w:hint="default" w:ascii="微软雅黑" w:hAnsi="微软雅黑" w:eastAsia="微软雅黑" w:cs="宋体"/>
          <w:bCs w:val="0"/>
          <w:sz w:val="30"/>
          <w:szCs w:val="30"/>
        </w:rPr>
      </w:pPr>
      <w:r>
        <w:rPr>
          <w:rFonts w:hint="default" w:ascii="微软雅黑" w:hAnsi="微软雅黑" w:eastAsia="微软雅黑" w:cs="宋体"/>
          <w:bCs w:val="0"/>
          <w:sz w:val="30"/>
          <w:szCs w:val="30"/>
        </w:rPr>
        <w:t>关于报送2026年度数字经济（网络安全）工程中级专业技术资格评审材料的通知</w:t>
      </w:r>
    </w:p>
    <w:p w14:paraId="08567250">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市各有关单位：</w:t>
      </w:r>
    </w:p>
    <w:p w14:paraId="487F99E9">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根据2026年度无锡市职称评审工作安排，无锡市数字经济（网络安全）工程中级专业技术资格评审拟于10月举行。为做好本年度职称评审工作，现将有关事项通知如下：</w:t>
      </w:r>
    </w:p>
    <w:p w14:paraId="5DD039CA">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一、申报人员范围</w:t>
      </w:r>
    </w:p>
    <w:p w14:paraId="57DAD281">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在我市各类企事业单位从事网络安全研究、网络安全产品生产、网络安全技术应用、网络安全服务等方面专业技术工作，与用人单位签订劳动（聘用）合同的网络安全专业技术人才；在我市从事网络安全技术工作的自由职业者。</w:t>
      </w:r>
    </w:p>
    <w:p w14:paraId="30D4A80B">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（二）在我市就业的港澳台专业技术人才，以及持有外国人来华工作许可证、外国人永久居留身份证或海外高层次人才居住证的外籍人员。</w:t>
      </w:r>
    </w:p>
    <w:p w14:paraId="585183B5">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（三）公务员（含列入参照公务员法管理的单位工作人员）、退休人员不得申报职称评审。受到党纪、政务、行政处分的人员，在影响期内不得申报。</w:t>
      </w:r>
    </w:p>
    <w:p w14:paraId="0B0553A4">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二、申报评审政策</w:t>
      </w:r>
    </w:p>
    <w:p w14:paraId="49D87A49">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（一）2026年度数字经济（网络安全）工程中级专业技术资格申报评审按照《江苏省数字经济（网络安全）工程专业技术资格条件（试行）》（苏职称〔2022〕18号，以下简称《资格条件》）执行。</w:t>
      </w:r>
    </w:p>
    <w:p w14:paraId="176441EB">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海外归国人员、党政机关交流或部队转业安置到企事业单位从事专业技术工作的人员，首次申报职称时可根据专业水平和工作业绩并参照同类人员评审标准，直接申报相应职称。民营企业高层次专业技术人才、急需紧缺人才、优秀青年人才可按规定直接申报评审相应层级职称（“以考代评”的职称除外）。</w:t>
      </w:r>
    </w:p>
    <w:p w14:paraId="1A5C40B0">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（三）专业技术人才参加继续教育情况列为职称晋升的重要条件，按照《江苏省专业技术人员继续教育条例》和相关政策规定执行。</w:t>
      </w:r>
    </w:p>
    <w:p w14:paraId="1D041765">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（四）通过全国计算机技术与软件专业技术资格（水平）考试取得初、中、高级资格，且符合《人力资源社会保障部 工业和信息化部关于深化工程技术人才职称制度改革的指导意见》（人社部发〔2019〕16 号）关于助理工程师、工程师、高级工程师学历资历条件，符合职称晋升条件的，可直接申报高一级职称。</w:t>
      </w:r>
    </w:p>
    <w:p w14:paraId="1D319B23">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五）驻锡单位或驻锡企业的分支机构（分公司、办事处等）和驻锡部队专业技术人才，在我市申报中级职称评审的，需提交具有人事管理权限的主管部门出具的委托评审函，经市人力资源社会保障局核准同意后进行。</w:t>
      </w:r>
    </w:p>
    <w:p w14:paraId="76E559A5">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（六）专业技术人员申报职称的资历（任职年限）截止时间为2025年12月31日，申报职称的业绩成果、论文、学历（学位）等截止时间为2026年3月31日。</w:t>
      </w:r>
    </w:p>
    <w:p w14:paraId="37FC4370">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（七）专业技术人才因岗位发生变动需要跨系列转评职称的，转岗考核合格后可申报同级转评；转评满1年后申报高一级职称的，原专业工作年限可连续计算。</w:t>
      </w:r>
    </w:p>
    <w:p w14:paraId="15414DFC">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八）按国家相关政策规定取得的外省、市人力资源社会保障部门或经授权的单位颁发的职称证书，在我市同级转评或申报高一级职称的，需提供配套的评审申报表或评审通过文件（申报表或文件二选一）即予认可。</w:t>
      </w:r>
    </w:p>
    <w:p w14:paraId="68A4CE5E">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三、申报与审核</w:t>
      </w:r>
    </w:p>
    <w:p w14:paraId="2EE80A15">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申报人应根据属地管理和个人自愿原则，按规定通过所在单位申报，并逐级审核报送材料。申报人同一年度同一职称层级原则上只能向一个评审委员会提出申请。同一单位申报相同职称系列（专业）相同层级的人员应统一报送同一评委会，不得多头报送。</w:t>
      </w:r>
    </w:p>
    <w:p w14:paraId="00CD1C3A">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（一）线上填报</w:t>
      </w:r>
    </w:p>
    <w:p w14:paraId="18F0121B">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数字经济（网络安全）专业技术人员申报中级职称采取网上申报形式，申报人员实名登录江苏省人才服务云平台（https://www.jssrcfwypt.org.cn/）职称专栏，在线如实填报相关申报信息。在线申报的起止时间为2026年7月31日至9月30日，逾期不予受理。</w:t>
      </w:r>
    </w:p>
    <w:p w14:paraId="260C033F">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（二）逐级审核</w:t>
      </w:r>
    </w:p>
    <w:p w14:paraId="028F7E34">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实行单位审核负责制，申报人所在单位应当严肃审核推荐程序，组织专人审核申报人员的申报资格，以及申报材料的真实性、完整性和时效性，做到公开公平公正。负责审核人员必须为本单位缴纳社保人员。严格履行公示程序，公示时间不少于5个工作日。单位同意证明须在公示日期结束，无异议后再出具。对于用人单位未按规定履行申报材料审核、推荐职责，放纵、包庇或者协助申报人弄虚作假；未按规定进行申报材料公示、对公示有异议或者投诉举报问题未及时调查核实；未按照职称评审管理权限及时上报申报材料，以及其他违规行为的，对直接负责的主管人员和其他直接责任人员予以批评教育，视情况进行通报批评，并追究相关人员责任。</w:t>
      </w:r>
    </w:p>
    <w:p w14:paraId="622C845A">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根据属地管理原则和个人自愿原则，社会团体、个体经济组织的专业技术人才申报职称评审，可以由所在单位或者人力资源服务机构等履行审核、公示、推荐等程序。自由职业者申报职称评审，可以由人力资源服务机构或常住地居委会（村委会）等履行审核、公示、推荐等程序。</w:t>
      </w:r>
    </w:p>
    <w:p w14:paraId="301481CC">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四、其他事项</w:t>
      </w:r>
    </w:p>
    <w:p w14:paraId="337353F2">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关于学术成果。论文或论著一般要求独立完成或以第一作者撰写。若是外文撰写或发表的，需同时提供中文译稿，专家审核时以中文内容为准。大学毕业或学位论文，以及项目（工程）设计说明书、产品说明书，可行性研究、立项申请、结题报告以及项目技术报告、测试报告，产品标准，专利申请报告等不可作为申报论文。杜绝无实质性意义的虚假挂名，不得将无实质性应用价值的论文作为职称评审的业绩成果。</w:t>
      </w:r>
    </w:p>
    <w:p w14:paraId="0CFF4384">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对于已发表的论文、论著，因正规专业期刊应在国家新闻出 版署各案登记，在上传PDF文件时，须提供国家新闻出版署官网查询结果截图并与论文、论著的封面、目录、前言、有关编审人员的说明、文章全文或参与编写主要章节等扫描在一个文档中。</w:t>
      </w:r>
    </w:p>
    <w:p w14:paraId="7CEE636D">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电子评审过程中所有材料须原件扫描上传。严肃查处学术不端行为，对申报人员提供的论文、技术总结、实例材料等文字资料将在中国知网上进行学术文献检测，检测结果将作为专家鉴定学术成果的重要依据。同时，加大对已发表论文的核查力度，防止套刊、假刊、增刊、停刊等情况发生。实行学术造假和职业道德失范“一票否决”，对通过弄虚作假、暗箱操作等违纪违规行为取得的职称一律予以撤销，记入诚信档案库，记录期3年。</w:t>
      </w:r>
    </w:p>
    <w:p w14:paraId="016D0329">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三）全面实行职称申报诚信承诺制，申报人员提交申报材料时应同时签订个人承诺书，对申报材料真实性等进行承诺，审核、评审过程中发现承诺不实的，取消参评资格，3年内不得申报职称评审；评审通过后发现承诺不实的，按规定撤销职称，3年内不得申报职称评审。</w:t>
      </w:r>
    </w:p>
    <w:p w14:paraId="75720247">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eastAsia"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（四）申报工作联系电话：0510-81828351。</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Verdana">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sans-serif">
    <w:altName w:val="C059"/>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E0765"/>
    <w:rsid w:val="000E0765"/>
    <w:rsid w:val="00631A22"/>
    <w:rsid w:val="1BD3E156"/>
    <w:rsid w:val="2B6F454F"/>
    <w:rsid w:val="2E9D3A1D"/>
    <w:rsid w:val="36CF8750"/>
    <w:rsid w:val="3D151BCE"/>
    <w:rsid w:val="4FDF4BF6"/>
    <w:rsid w:val="4FFE2B4B"/>
    <w:rsid w:val="5F6F9F68"/>
    <w:rsid w:val="65DC3415"/>
    <w:rsid w:val="6D7D392F"/>
    <w:rsid w:val="6FD63A7B"/>
    <w:rsid w:val="6FFD126C"/>
    <w:rsid w:val="77FF8F82"/>
    <w:rsid w:val="7DFE95ED"/>
    <w:rsid w:val="7F5FD08F"/>
    <w:rsid w:val="7F65EE49"/>
    <w:rsid w:val="7F970B77"/>
    <w:rsid w:val="886F97C5"/>
    <w:rsid w:val="ACBC7E95"/>
    <w:rsid w:val="B1BE434C"/>
    <w:rsid w:val="BF6ACADD"/>
    <w:rsid w:val="C9B67478"/>
    <w:rsid w:val="D6FB510E"/>
    <w:rsid w:val="DFF62B5A"/>
    <w:rsid w:val="DFF9F0A5"/>
    <w:rsid w:val="EFA72234"/>
    <w:rsid w:val="F33216C7"/>
    <w:rsid w:val="F77D8DAC"/>
    <w:rsid w:val="F7E10FE1"/>
    <w:rsid w:val="FBDCB50E"/>
    <w:rsid w:val="FE3EEDA3"/>
    <w:rsid w:val="FFBEA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Emphasis"/>
    <w:basedOn w:val="7"/>
    <w:qFormat/>
    <w:uiPriority w:val="20"/>
    <w:rPr>
      <w:i/>
      <w:iCs/>
    </w:rPr>
  </w:style>
  <w:style w:type="character" w:styleId="9">
    <w:name w:val="Hyperlink"/>
    <w:basedOn w:val="7"/>
    <w:semiHidden/>
    <w:unhideWhenUsed/>
    <w:qFormat/>
    <w:uiPriority w:val="99"/>
    <w:rPr>
      <w:color w:val="0000FF"/>
      <w:u w:val="single"/>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character" w:customStyle="1" w:styleId="12">
    <w:name w:val="标题 1 Char"/>
    <w:basedOn w:val="7"/>
    <w:link w:val="2"/>
    <w:qFormat/>
    <w:uiPriority w:val="9"/>
    <w:rPr>
      <w:rFonts w:ascii="宋体" w:hAnsi="宋体" w:eastAsia="宋体" w:cs="宋体"/>
      <w:b/>
      <w:bCs/>
      <w:kern w:val="36"/>
      <w:sz w:val="48"/>
      <w:szCs w:val="48"/>
    </w:rPr>
  </w:style>
  <w:style w:type="paragraph" w:customStyle="1" w:styleId="13">
    <w:name w:val="explain"/>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big"/>
    <w:basedOn w:val="7"/>
    <w:qFormat/>
    <w:uiPriority w:val="0"/>
  </w:style>
  <w:style w:type="character" w:customStyle="1" w:styleId="15">
    <w:name w:val="middle"/>
    <w:basedOn w:val="7"/>
    <w:qFormat/>
    <w:uiPriority w:val="0"/>
  </w:style>
  <w:style w:type="character" w:customStyle="1" w:styleId="16">
    <w:name w:val="small"/>
    <w:basedOn w:val="7"/>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450</Words>
  <Characters>2568</Characters>
  <Lines>21</Lines>
  <Paragraphs>6</Paragraphs>
  <TotalTime>4</TotalTime>
  <ScaleCrop>false</ScaleCrop>
  <LinksUpToDate>false</LinksUpToDate>
  <CharactersWithSpaces>3012</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2025-05-16T16:30:00Z</dcterms:created>
  <dc:creator>LH</dc:creator>
  <cp:lastModifiedBy>user</cp:lastModifiedBy>
  <dcterms:modified xsi:type="dcterms:W3CDTF">2026-07-30T08:37:49Z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A5916390006B054D2C14EF6994CD4F11_42</vt:lpwstr>
  </property>
</Properties>
</file>