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B9BE9">
      <w:pPr>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cs="宋体"/>
          <w:b/>
          <w:bCs/>
          <w:color w:val="auto"/>
          <w:sz w:val="44"/>
          <w:szCs w:val="44"/>
          <w:lang w:val="en-US" w:eastAsia="zh-CN"/>
        </w:rPr>
      </w:pPr>
      <w:r>
        <w:rPr>
          <w:rFonts w:hint="eastAsia" w:cs="宋体"/>
          <w:b/>
          <w:bCs/>
          <w:color w:val="auto"/>
          <w:sz w:val="44"/>
          <w:szCs w:val="44"/>
          <w:lang w:val="en-US" w:eastAsia="zh-CN"/>
        </w:rPr>
        <w:t>宜兴市城市管理局</w:t>
      </w:r>
    </w:p>
    <w:p w14:paraId="4F803DB1">
      <w:pPr>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宋体" w:hAnsi="宋体" w:eastAsia="宋体" w:cs="宋体"/>
          <w:b/>
          <w:bCs/>
          <w:color w:val="auto"/>
          <w:sz w:val="40"/>
          <w:szCs w:val="40"/>
          <w:lang w:eastAsia="zh-CN"/>
        </w:rPr>
      </w:pPr>
      <w:r>
        <w:rPr>
          <w:rFonts w:hint="eastAsia" w:cs="宋体"/>
          <w:b/>
          <w:bCs/>
          <w:color w:val="auto"/>
          <w:sz w:val="44"/>
          <w:szCs w:val="44"/>
          <w:lang w:val="en-US" w:eastAsia="zh-CN"/>
        </w:rPr>
        <w:t>报废DH590汽艇一辆</w:t>
      </w:r>
      <w:r>
        <w:rPr>
          <w:rFonts w:hint="eastAsia" w:ascii="宋体" w:hAnsi="宋体" w:eastAsia="宋体" w:cs="宋体"/>
          <w:b/>
          <w:bCs/>
          <w:color w:val="auto"/>
          <w:sz w:val="40"/>
          <w:szCs w:val="40"/>
        </w:rPr>
        <w:t>拍</w:t>
      </w:r>
      <w:r>
        <w:rPr>
          <w:rFonts w:hint="eastAsia" w:ascii="宋体" w:hAnsi="宋体" w:eastAsia="宋体" w:cs="宋体"/>
          <w:b/>
          <w:bCs/>
          <w:color w:val="auto"/>
          <w:sz w:val="40"/>
          <w:szCs w:val="40"/>
          <w:lang w:eastAsia="zh-CN"/>
        </w:rPr>
        <w:t>卖</w:t>
      </w:r>
      <w:r>
        <w:rPr>
          <w:rFonts w:hint="eastAsia" w:ascii="宋体" w:hAnsi="宋体" w:eastAsia="宋体" w:cs="宋体"/>
          <w:b/>
          <w:bCs/>
          <w:color w:val="auto"/>
          <w:sz w:val="40"/>
          <w:szCs w:val="40"/>
          <w:lang w:val="en-US" w:eastAsia="zh-CN"/>
        </w:rPr>
        <w:t>须知</w:t>
      </w:r>
    </w:p>
    <w:p w14:paraId="0E226090">
      <w:pPr>
        <w:keepNext w:val="0"/>
        <w:keepLines w:val="0"/>
        <w:pageBreakBefore w:val="0"/>
        <w:widowControl w:val="0"/>
        <w:kinsoku/>
        <w:wordWrap/>
        <w:overflowPunct/>
        <w:topLinePunct w:val="0"/>
        <w:autoSpaceDE/>
        <w:autoSpaceDN/>
        <w:bidi w:val="0"/>
        <w:spacing w:beforeAutospacing="0" w:afterAutospacing="0" w:line="400" w:lineRule="exact"/>
        <w:textAlignment w:val="auto"/>
        <w:rPr>
          <w:rFonts w:hint="eastAsia" w:ascii="宋体" w:hAnsi="宋体" w:eastAsia="宋体" w:cs="宋体"/>
          <w:b w:val="0"/>
          <w:bCs w:val="0"/>
          <w:color w:val="auto"/>
          <w:sz w:val="24"/>
          <w:szCs w:val="24"/>
        </w:rPr>
      </w:pPr>
    </w:p>
    <w:p w14:paraId="2F40F10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本须知根据《中华人民共和国拍卖法》及有关法律、法规和</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的要求制定，本次拍卖活动遵循“公开、公平、公正、诚实</w:t>
      </w:r>
      <w:r>
        <w:rPr>
          <w:rFonts w:hint="eastAsia" w:ascii="宋体" w:hAnsi="宋体" w:eastAsia="宋体" w:cs="宋体"/>
          <w:b w:val="0"/>
          <w:bCs w:val="0"/>
          <w:color w:val="auto"/>
          <w:sz w:val="24"/>
          <w:szCs w:val="24"/>
          <w:lang w:val="en-US" w:eastAsia="zh-CN"/>
        </w:rPr>
        <w:t>信用</w:t>
      </w:r>
      <w:r>
        <w:rPr>
          <w:rFonts w:hint="eastAsia" w:ascii="宋体" w:hAnsi="宋体" w:eastAsia="宋体" w:cs="宋体"/>
          <w:b w:val="0"/>
          <w:bCs w:val="0"/>
          <w:color w:val="auto"/>
          <w:sz w:val="24"/>
          <w:szCs w:val="24"/>
        </w:rPr>
        <w:t>”原则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竞买人应仔细阅读和遵守</w:t>
      </w:r>
      <w:r>
        <w:rPr>
          <w:rFonts w:hint="eastAsia" w:ascii="宋体" w:hAnsi="宋体" w:eastAsia="宋体" w:cs="宋体"/>
          <w:b w:val="0"/>
          <w:bCs w:val="0"/>
          <w:color w:val="auto"/>
          <w:sz w:val="24"/>
          <w:szCs w:val="24"/>
          <w:lang w:val="en-US" w:eastAsia="zh-CN"/>
        </w:rPr>
        <w:t>规则</w:t>
      </w:r>
      <w:r>
        <w:rPr>
          <w:rFonts w:hint="eastAsia" w:ascii="宋体" w:hAnsi="宋体" w:eastAsia="宋体" w:cs="宋体"/>
          <w:b w:val="0"/>
          <w:bCs w:val="0"/>
          <w:color w:val="auto"/>
          <w:sz w:val="24"/>
          <w:szCs w:val="24"/>
        </w:rPr>
        <w:t>，并对自己的行为负责。</w:t>
      </w:r>
    </w:p>
    <w:tbl>
      <w:tblPr>
        <w:tblStyle w:val="5"/>
        <w:tblpPr w:leftFromText="180" w:rightFromText="180" w:vertAnchor="text" w:horzAnchor="page" w:tblpX="1425" w:tblpY="448"/>
        <w:tblOverlap w:val="never"/>
        <w:tblW w:w="9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3011"/>
        <w:gridCol w:w="1774"/>
        <w:gridCol w:w="1437"/>
      </w:tblGrid>
      <w:tr w14:paraId="5A8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2920" w:type="dxa"/>
            <w:vAlign w:val="center"/>
          </w:tcPr>
          <w:p w14:paraId="3796D1FD">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rPr>
            </w:pPr>
            <w:bookmarkStart w:id="0" w:name="_Hlk154154927"/>
            <w:r>
              <w:rPr>
                <w:rFonts w:hint="eastAsia" w:ascii="宋体" w:hAnsi="宋体" w:eastAsia="宋体" w:cs="宋体"/>
                <w:color w:val="auto"/>
                <w:kern w:val="0"/>
                <w:sz w:val="24"/>
                <w:szCs w:val="24"/>
                <w:highlight w:val="none"/>
                <w:shd w:val="clear" w:color="auto" w:fill="FFFFFF"/>
              </w:rPr>
              <w:t>标的编号</w:t>
            </w:r>
          </w:p>
        </w:tc>
        <w:tc>
          <w:tcPr>
            <w:tcW w:w="3011" w:type="dxa"/>
            <w:vAlign w:val="center"/>
          </w:tcPr>
          <w:p w14:paraId="2634AC8F">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lang w:bidi="ar"/>
              </w:rPr>
              <w:t>标的名称</w:t>
            </w:r>
          </w:p>
        </w:tc>
        <w:tc>
          <w:tcPr>
            <w:tcW w:w="1774" w:type="dxa"/>
            <w:vAlign w:val="center"/>
          </w:tcPr>
          <w:p w14:paraId="10A29BF5">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起拍价</w:t>
            </w:r>
          </w:p>
          <w:p w14:paraId="74421001">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（元）</w:t>
            </w:r>
          </w:p>
        </w:tc>
        <w:tc>
          <w:tcPr>
            <w:tcW w:w="1437" w:type="dxa"/>
            <w:vAlign w:val="center"/>
          </w:tcPr>
          <w:p w14:paraId="34466F33">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备注</w:t>
            </w:r>
          </w:p>
        </w:tc>
      </w:tr>
      <w:tr w14:paraId="639B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2920" w:type="dxa"/>
            <w:vAlign w:val="center"/>
          </w:tcPr>
          <w:p w14:paraId="73C76DA4">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rPr>
            </w:pPr>
            <w:r>
              <w:rPr>
                <w:rFonts w:hint="eastAsia" w:ascii="宋体" w:hAnsi="宋体" w:eastAsia="宋体" w:cs="宋体"/>
                <w:color w:val="auto"/>
                <w:kern w:val="0"/>
                <w:sz w:val="24"/>
                <w:szCs w:val="24"/>
                <w:highlight w:val="none"/>
                <w:shd w:val="clear" w:color="auto" w:fill="FFFFFF"/>
              </w:rPr>
              <w:t>YXQTZR20260025</w:t>
            </w:r>
          </w:p>
        </w:tc>
        <w:tc>
          <w:tcPr>
            <w:tcW w:w="3011" w:type="dxa"/>
            <w:vAlign w:val="center"/>
          </w:tcPr>
          <w:p w14:paraId="06E1C94C">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报废DH590汽艇一辆</w:t>
            </w:r>
          </w:p>
        </w:tc>
        <w:tc>
          <w:tcPr>
            <w:tcW w:w="1774" w:type="dxa"/>
            <w:vAlign w:val="center"/>
          </w:tcPr>
          <w:p w14:paraId="182CB336">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100</w:t>
            </w:r>
          </w:p>
        </w:tc>
        <w:tc>
          <w:tcPr>
            <w:tcW w:w="1437" w:type="dxa"/>
            <w:vAlign w:val="center"/>
          </w:tcPr>
          <w:p w14:paraId="48B5300D">
            <w:pPr>
              <w:keepNext w:val="0"/>
              <w:keepLines w:val="0"/>
              <w:pageBreakBefore w:val="0"/>
              <w:widowControl w:val="0"/>
              <w:tabs>
                <w:tab w:val="left" w:pos="310"/>
                <w:tab w:val="center" w:pos="965"/>
              </w:tabs>
              <w:kinsoku/>
              <w:wordWrap/>
              <w:overflowPunct/>
              <w:topLinePunct w:val="0"/>
              <w:autoSpaceDE/>
              <w:autoSpaceDN/>
              <w:bidi w:val="0"/>
              <w:adjustRightInd w:val="0"/>
              <w:snapToGrid w:val="0"/>
              <w:spacing w:line="420" w:lineRule="exact"/>
              <w:jc w:val="center"/>
              <w:textAlignment w:val="auto"/>
              <w:rPr>
                <w:rFonts w:hint="default" w:ascii="宋体" w:hAnsi="宋体" w:eastAsia="宋体" w:cs="宋体"/>
                <w:color w:val="auto"/>
                <w:kern w:val="0"/>
                <w:sz w:val="24"/>
                <w:szCs w:val="24"/>
                <w:highlight w:val="none"/>
                <w:lang w:val="en-US" w:eastAsia="zh-CN" w:bidi="ar"/>
              </w:rPr>
            </w:pPr>
          </w:p>
        </w:tc>
      </w:tr>
      <w:bookmarkEnd w:id="0"/>
    </w:tbl>
    <w:p w14:paraId="362818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第一条 拍卖标的:</w:t>
      </w:r>
    </w:p>
    <w:p w14:paraId="6B9BEC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20" w:lineRule="exact"/>
        <w:ind w:firstLine="480" w:firstLineChars="20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第二条 拍卖时间及地点</w:t>
      </w:r>
    </w:p>
    <w:p w14:paraId="0F0902B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1、拍卖时间：202</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20</w:t>
      </w:r>
      <w:r>
        <w:rPr>
          <w:rFonts w:hint="eastAsia" w:ascii="宋体" w:hAnsi="宋体" w:eastAsia="宋体" w:cs="宋体"/>
          <w:b w:val="0"/>
          <w:bCs w:val="0"/>
          <w:color w:val="auto"/>
          <w:sz w:val="24"/>
          <w:szCs w:val="24"/>
        </w:rPr>
        <w:t xml:space="preserve">日上午 9:00。                </w:t>
      </w:r>
    </w:p>
    <w:p w14:paraId="7328B07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2、拍卖地点：宜兴市公共资源交易中心二楼</w:t>
      </w:r>
      <w:bookmarkStart w:id="1" w:name="_Hlk154153367"/>
      <w:r>
        <w:rPr>
          <w:rFonts w:hint="eastAsia" w:ascii="宋体" w:hAnsi="宋体" w:eastAsia="宋体" w:cs="宋体"/>
          <w:b w:val="0"/>
          <w:bCs w:val="0"/>
          <w:color w:val="auto"/>
          <w:sz w:val="24"/>
          <w:szCs w:val="24"/>
          <w:lang w:val="en-US" w:eastAsia="zh-CN"/>
        </w:rPr>
        <w:t>多功能厅</w:t>
      </w:r>
      <w:r>
        <w:rPr>
          <w:rFonts w:hint="eastAsia" w:ascii="宋体" w:hAnsi="宋体" w:eastAsia="宋体" w:cs="宋体"/>
          <w:b w:val="0"/>
          <w:bCs w:val="0"/>
          <w:color w:val="auto"/>
          <w:sz w:val="24"/>
          <w:szCs w:val="24"/>
        </w:rPr>
        <w:t>(宜兴市陶都路125号)</w:t>
      </w:r>
      <w:bookmarkEnd w:id="1"/>
    </w:p>
    <w:p w14:paraId="6F6E2AA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第三条 拍卖报名</w:t>
      </w:r>
      <w:bookmarkStart w:id="6" w:name="_GoBack"/>
      <w:bookmarkEnd w:id="6"/>
    </w:p>
    <w:p w14:paraId="5096AA37">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shd w:val="clear" w:color="auto" w:fill="FFFFFF"/>
        </w:rPr>
        <w:t>1、</w:t>
      </w:r>
      <w:bookmarkStart w:id="2" w:name="_Hlk154154618"/>
      <w:r>
        <w:rPr>
          <w:rFonts w:hint="eastAsia" w:ascii="宋体" w:hAnsi="宋体" w:eastAsia="宋体" w:cs="宋体"/>
          <w:b w:val="0"/>
          <w:bCs w:val="0"/>
          <w:color w:val="auto"/>
          <w:sz w:val="24"/>
          <w:szCs w:val="24"/>
          <w:shd w:val="clear" w:color="auto" w:fill="FFFFFF"/>
        </w:rPr>
        <w:t>报名截止时间</w:t>
      </w:r>
      <w:bookmarkEnd w:id="2"/>
      <w:r>
        <w:rPr>
          <w:rFonts w:hint="eastAsia" w:ascii="宋体" w:hAnsi="宋体" w:eastAsia="宋体" w:cs="宋体"/>
          <w:b w:val="0"/>
          <w:bCs w:val="0"/>
          <w:color w:val="auto"/>
          <w:sz w:val="24"/>
          <w:szCs w:val="24"/>
          <w:shd w:val="clear" w:color="auto" w:fill="FFFFFF"/>
        </w:rPr>
        <w:t xml:space="preserve">： </w:t>
      </w:r>
      <w:bookmarkStart w:id="3" w:name="_Hlk154154629"/>
      <w:r>
        <w:rPr>
          <w:rFonts w:hint="eastAsia" w:ascii="宋体" w:hAnsi="宋体" w:eastAsia="宋体" w:cs="宋体"/>
          <w:b w:val="0"/>
          <w:bCs w:val="0"/>
          <w:color w:val="auto"/>
          <w:sz w:val="24"/>
          <w:szCs w:val="24"/>
          <w:shd w:val="clear" w:color="auto" w:fill="FFFFFF"/>
        </w:rPr>
        <w:t>202</w:t>
      </w:r>
      <w:r>
        <w:rPr>
          <w:rFonts w:hint="eastAsia" w:ascii="宋体" w:hAnsi="宋体" w:eastAsia="宋体" w:cs="宋体"/>
          <w:b w:val="0"/>
          <w:bCs w:val="0"/>
          <w:color w:val="auto"/>
          <w:sz w:val="24"/>
          <w:szCs w:val="24"/>
          <w:shd w:val="clear" w:color="auto" w:fill="FFFFFF"/>
          <w:lang w:val="en-US" w:eastAsia="zh-CN"/>
        </w:rPr>
        <w:t>6</w:t>
      </w:r>
      <w:r>
        <w:rPr>
          <w:rFonts w:hint="eastAsia" w:ascii="宋体" w:hAnsi="宋体" w:eastAsia="宋体" w:cs="宋体"/>
          <w:b w:val="0"/>
          <w:bCs w:val="0"/>
          <w:color w:val="auto"/>
          <w:sz w:val="24"/>
          <w:szCs w:val="24"/>
          <w:shd w:val="clear" w:color="auto" w:fill="FFFFFF"/>
        </w:rPr>
        <w:t>年</w:t>
      </w:r>
      <w:r>
        <w:rPr>
          <w:rFonts w:hint="eastAsia" w:ascii="宋体" w:hAnsi="宋体" w:eastAsia="宋体" w:cs="宋体"/>
          <w:b w:val="0"/>
          <w:bCs w:val="0"/>
          <w:color w:val="auto"/>
          <w:sz w:val="24"/>
          <w:szCs w:val="24"/>
          <w:shd w:val="clear" w:color="auto" w:fill="FFFFFF"/>
          <w:lang w:val="en-US" w:eastAsia="zh-CN"/>
        </w:rPr>
        <w:t>8</w:t>
      </w:r>
      <w:r>
        <w:rPr>
          <w:rFonts w:hint="eastAsia" w:ascii="宋体" w:hAnsi="宋体" w:eastAsia="宋体" w:cs="宋体"/>
          <w:b w:val="0"/>
          <w:bCs w:val="0"/>
          <w:color w:val="auto"/>
          <w:sz w:val="24"/>
          <w:szCs w:val="24"/>
          <w:shd w:val="clear" w:color="auto" w:fill="FFFFFF"/>
        </w:rPr>
        <w:t>月</w:t>
      </w:r>
      <w:r>
        <w:rPr>
          <w:rFonts w:hint="eastAsia" w:ascii="宋体" w:hAnsi="宋体" w:eastAsia="宋体" w:cs="宋体"/>
          <w:b w:val="0"/>
          <w:bCs w:val="0"/>
          <w:color w:val="auto"/>
          <w:sz w:val="24"/>
          <w:szCs w:val="24"/>
          <w:shd w:val="clear" w:color="auto" w:fill="FFFFFF"/>
          <w:lang w:val="en-US" w:eastAsia="zh-CN"/>
        </w:rPr>
        <w:t>19</w:t>
      </w:r>
      <w:r>
        <w:rPr>
          <w:rFonts w:hint="eastAsia" w:ascii="宋体" w:hAnsi="宋体" w:eastAsia="宋体" w:cs="宋体"/>
          <w:b w:val="0"/>
          <w:bCs w:val="0"/>
          <w:color w:val="auto"/>
          <w:sz w:val="24"/>
          <w:szCs w:val="24"/>
          <w:shd w:val="clear" w:color="auto" w:fill="FFFFFF"/>
        </w:rPr>
        <w:t>日</w:t>
      </w:r>
      <w:bookmarkEnd w:id="3"/>
      <w:r>
        <w:rPr>
          <w:rFonts w:hint="eastAsia" w:ascii="宋体" w:hAnsi="宋体" w:eastAsia="宋体" w:cs="宋体"/>
          <w:b w:val="0"/>
          <w:bCs w:val="0"/>
          <w:color w:val="auto"/>
          <w:sz w:val="24"/>
          <w:szCs w:val="24"/>
          <w:shd w:val="clear" w:color="auto" w:fill="FFFFFF"/>
        </w:rPr>
        <w:t>16时</w:t>
      </w:r>
      <w:r>
        <w:rPr>
          <w:rFonts w:hint="eastAsia" w:ascii="宋体" w:hAnsi="宋体" w:eastAsia="宋体" w:cs="宋体"/>
          <w:b w:val="0"/>
          <w:bCs w:val="0"/>
          <w:color w:val="auto"/>
          <w:sz w:val="24"/>
          <w:szCs w:val="24"/>
          <w:shd w:val="clear" w:color="auto" w:fill="FFFFFF"/>
          <w:lang w:val="en-US" w:eastAsia="zh-CN"/>
        </w:rPr>
        <w:t>30分</w:t>
      </w:r>
    </w:p>
    <w:p w14:paraId="4A0B5E63">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2、</w:t>
      </w:r>
      <w:bookmarkStart w:id="4" w:name="_Hlk154154819"/>
      <w:r>
        <w:rPr>
          <w:rFonts w:hint="eastAsia" w:ascii="宋体" w:hAnsi="宋体" w:eastAsia="宋体" w:cs="宋体"/>
          <w:b w:val="0"/>
          <w:bCs w:val="0"/>
          <w:color w:val="auto"/>
          <w:sz w:val="24"/>
          <w:szCs w:val="24"/>
          <w:shd w:val="clear" w:color="auto" w:fill="FFFFFF"/>
        </w:rPr>
        <w:t>报名程序及注意事项</w:t>
      </w:r>
      <w:bookmarkEnd w:id="4"/>
      <w:r>
        <w:rPr>
          <w:rFonts w:hint="eastAsia" w:ascii="宋体" w:hAnsi="宋体" w:eastAsia="宋体" w:cs="宋体"/>
          <w:b w:val="0"/>
          <w:bCs w:val="0"/>
          <w:color w:val="auto"/>
          <w:sz w:val="24"/>
          <w:szCs w:val="24"/>
          <w:shd w:val="clear" w:color="auto" w:fill="FFFFFF"/>
        </w:rPr>
        <w:t>：</w:t>
      </w:r>
    </w:p>
    <w:p w14:paraId="6413D95D">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20"/>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（1）</w:t>
      </w:r>
      <w:r>
        <w:rPr>
          <w:rFonts w:hint="eastAsia" w:ascii="宋体" w:hAnsi="宋体" w:eastAsia="宋体" w:cs="宋体"/>
          <w:b/>
          <w:bCs/>
          <w:color w:val="auto"/>
          <w:sz w:val="24"/>
          <w:szCs w:val="24"/>
          <w:shd w:val="clear" w:color="auto" w:fill="FFFFFF"/>
        </w:rPr>
        <w:t>注册会员</w:t>
      </w:r>
      <w:r>
        <w:rPr>
          <w:rFonts w:hint="eastAsia" w:ascii="宋体" w:hAnsi="宋体" w:eastAsia="宋体" w:cs="宋体"/>
          <w:b w:val="0"/>
          <w:bCs w:val="0"/>
          <w:color w:val="auto"/>
          <w:sz w:val="24"/>
          <w:szCs w:val="24"/>
          <w:shd w:val="clear" w:color="auto" w:fill="FFFFFF"/>
        </w:rPr>
        <w:t>：竞买人应在报名截止时间前登录宜兴市公共资源交易系统，进行实名会员注册（注册信息须真实、完整、准确）；注册信息经交易中心审核通过后，竞买人即可进行报名。</w:t>
      </w:r>
    </w:p>
    <w:p w14:paraId="2B970A9B">
      <w:pPr>
        <w:pStyle w:val="4"/>
        <w:keepNext w:val="0"/>
        <w:keepLines w:val="0"/>
        <w:pageBreakBefore w:val="0"/>
        <w:widowControl w:val="0"/>
        <w:shd w:val="clear" w:color="auto" w:fill="FFFFFF"/>
        <w:kinsoku/>
        <w:wordWrap/>
        <w:overflowPunct/>
        <w:topLinePunct w:val="0"/>
        <w:autoSpaceDE/>
        <w:autoSpaceDN/>
        <w:bidi w:val="0"/>
        <w:spacing w:beforeAutospacing="0" w:afterAutospacing="0" w:line="420" w:lineRule="exact"/>
        <w:ind w:firstLine="481"/>
        <w:jc w:val="both"/>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val="0"/>
          <w:bCs w:val="0"/>
          <w:color w:val="auto"/>
          <w:sz w:val="24"/>
          <w:szCs w:val="24"/>
          <w:highlight w:val="none"/>
          <w:shd w:val="clear" w:color="auto" w:fill="FFFFFF"/>
          <w:lang w:val="en-US" w:eastAsia="zh-CN"/>
        </w:rPr>
        <w:t>2</w:t>
      </w: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rPr>
        <w:t>交纳保证金</w:t>
      </w:r>
      <w:r>
        <w:rPr>
          <w:rFonts w:hint="eastAsia" w:ascii="宋体" w:hAnsi="宋体" w:eastAsia="宋体" w:cs="宋体"/>
          <w:b w:val="0"/>
          <w:bCs w:val="0"/>
          <w:color w:val="auto"/>
          <w:sz w:val="24"/>
          <w:szCs w:val="24"/>
          <w:highlight w:val="none"/>
          <w:shd w:val="clear" w:color="auto" w:fill="FFFFFF"/>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654"/>
        <w:gridCol w:w="6363"/>
      </w:tblGrid>
      <w:tr w14:paraId="3E9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6B9F9C0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序号</w:t>
            </w:r>
          </w:p>
        </w:tc>
        <w:tc>
          <w:tcPr>
            <w:tcW w:w="1654" w:type="dxa"/>
            <w:vAlign w:val="center"/>
          </w:tcPr>
          <w:p w14:paraId="3A1A095E">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拍卖保证金</w:t>
            </w:r>
          </w:p>
        </w:tc>
        <w:tc>
          <w:tcPr>
            <w:tcW w:w="6363" w:type="dxa"/>
            <w:vAlign w:val="center"/>
          </w:tcPr>
          <w:p w14:paraId="16F84D5A">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jc w:val="center"/>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highlight w:val="none"/>
                <w:shd w:val="clear" w:color="auto" w:fill="FFFFFF"/>
              </w:rPr>
              <w:t>内容</w:t>
            </w:r>
          </w:p>
        </w:tc>
      </w:tr>
      <w:tr w14:paraId="5246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0D045ADF">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1</w:t>
            </w:r>
          </w:p>
        </w:tc>
        <w:tc>
          <w:tcPr>
            <w:tcW w:w="1654" w:type="dxa"/>
            <w:vAlign w:val="center"/>
          </w:tcPr>
          <w:p w14:paraId="046B9A05">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交纳金额</w:t>
            </w:r>
          </w:p>
        </w:tc>
        <w:tc>
          <w:tcPr>
            <w:tcW w:w="6363" w:type="dxa"/>
            <w:vAlign w:val="center"/>
          </w:tcPr>
          <w:p w14:paraId="58412DD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lang w:val="en-US" w:eastAsia="zh-CN"/>
              </w:rPr>
            </w:pPr>
            <w:r>
              <w:rPr>
                <w:rFonts w:hint="eastAsia"/>
                <w:color w:val="auto"/>
                <w:highlight w:val="none"/>
                <w:shd w:val="clear" w:color="auto" w:fill="FFFFFF"/>
                <w:lang w:val="en-US" w:eastAsia="zh-CN"/>
              </w:rPr>
              <w:t>保证金30元，具体</w:t>
            </w:r>
            <w:r>
              <w:rPr>
                <w:rFonts w:hint="eastAsia" w:ascii="宋体" w:hAnsi="宋体" w:eastAsia="宋体" w:cs="宋体"/>
                <w:b w:val="0"/>
                <w:bCs w:val="0"/>
                <w:color w:val="auto"/>
                <w:sz w:val="24"/>
                <w:szCs w:val="24"/>
                <w:shd w:val="clear" w:color="auto" w:fill="FFFFFF"/>
                <w:lang w:val="en-US" w:eastAsia="zh-CN"/>
              </w:rPr>
              <w:t>详见电子化交易系统各标的保证金子账号信息</w:t>
            </w:r>
          </w:p>
        </w:tc>
      </w:tr>
      <w:tr w14:paraId="10FE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61" w:type="dxa"/>
            <w:vAlign w:val="center"/>
          </w:tcPr>
          <w:p w14:paraId="3BDF53A3">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2</w:t>
            </w:r>
          </w:p>
        </w:tc>
        <w:tc>
          <w:tcPr>
            <w:tcW w:w="1654" w:type="dxa"/>
            <w:vAlign w:val="center"/>
          </w:tcPr>
          <w:p w14:paraId="2BB12A76">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交纳形式</w:t>
            </w:r>
          </w:p>
        </w:tc>
        <w:tc>
          <w:tcPr>
            <w:tcW w:w="6363" w:type="dxa"/>
            <w:vAlign w:val="center"/>
          </w:tcPr>
          <w:p w14:paraId="14C73BED">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电汇方式，竞买人须在报名截止时间前从诚信库备案的基本账户或个人账户汇到本标的保证金子账号中</w:t>
            </w:r>
          </w:p>
        </w:tc>
      </w:tr>
      <w:tr w14:paraId="2381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08E7809B">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3</w:t>
            </w:r>
          </w:p>
        </w:tc>
        <w:tc>
          <w:tcPr>
            <w:tcW w:w="1654" w:type="dxa"/>
            <w:vAlign w:val="center"/>
          </w:tcPr>
          <w:p w14:paraId="72CBAEFE">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账户名称</w:t>
            </w:r>
          </w:p>
        </w:tc>
        <w:tc>
          <w:tcPr>
            <w:tcW w:w="6363" w:type="dxa"/>
            <w:vAlign w:val="center"/>
          </w:tcPr>
          <w:p w14:paraId="0E55CEE1">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宜兴市公共资源交易中心</w:t>
            </w:r>
          </w:p>
        </w:tc>
      </w:tr>
      <w:tr w14:paraId="15C3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61" w:type="dxa"/>
            <w:vAlign w:val="center"/>
          </w:tcPr>
          <w:p w14:paraId="45BF1A29">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4</w:t>
            </w:r>
          </w:p>
        </w:tc>
        <w:tc>
          <w:tcPr>
            <w:tcW w:w="1654" w:type="dxa"/>
            <w:vAlign w:val="center"/>
          </w:tcPr>
          <w:p w14:paraId="5ACBBCBC">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开户银行</w:t>
            </w:r>
          </w:p>
        </w:tc>
        <w:tc>
          <w:tcPr>
            <w:tcW w:w="6363" w:type="dxa"/>
            <w:vAlign w:val="center"/>
          </w:tcPr>
          <w:p w14:paraId="46AD9FE5">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中国农业银行股份有限公司宜兴分行营业部</w:t>
            </w:r>
          </w:p>
        </w:tc>
      </w:tr>
      <w:tr w14:paraId="255B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1" w:type="dxa"/>
            <w:vAlign w:val="center"/>
          </w:tcPr>
          <w:p w14:paraId="3099DAA9">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5</w:t>
            </w:r>
          </w:p>
        </w:tc>
        <w:tc>
          <w:tcPr>
            <w:tcW w:w="1654" w:type="dxa"/>
            <w:vAlign w:val="center"/>
          </w:tcPr>
          <w:p w14:paraId="0A0E3A86">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银行账号</w:t>
            </w:r>
          </w:p>
        </w:tc>
        <w:tc>
          <w:tcPr>
            <w:tcW w:w="6363" w:type="dxa"/>
            <w:vAlign w:val="center"/>
          </w:tcPr>
          <w:p w14:paraId="67C1E323">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rPr>
              <w:t>网上交易系统中相应标的保证金子账号即为该标的保证金账号</w:t>
            </w:r>
          </w:p>
        </w:tc>
      </w:tr>
    </w:tbl>
    <w:p w14:paraId="0D914E00">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left="450" w:leftChars="100" w:hanging="240" w:hangingChars="1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注： </w:t>
      </w:r>
    </w:p>
    <w:p w14:paraId="70A258FE">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① “网上交易系统”是指宜兴市公共资源交易中心网上交易系统。</w:t>
      </w:r>
    </w:p>
    <w:p w14:paraId="12F55CD9">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② 保证金子账号查询方式：竞买人进入网上交易系统后，即可在相应标的查看保证金子账号。</w:t>
      </w:r>
    </w:p>
    <w:p w14:paraId="2E52ECC9">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46E4780F">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DFA84DD">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⑤ 若因系统问题，报名截止时系统无法正常显示保证金到账情况的，以实际到账(子账号)为准。</w:t>
      </w:r>
    </w:p>
    <w:p w14:paraId="65961ACF">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val="0"/>
          <w:bCs w:val="0"/>
          <w:color w:val="auto"/>
          <w:sz w:val="24"/>
          <w:szCs w:val="24"/>
        </w:rPr>
        <w:t>⑥ 中 国 农 业 银 行 股 份 有 限 公 司 宜 兴 分 行 营 业 部 行 号 ： 103302364819。 公共资源交易中心财务咨询电话：879</w:t>
      </w:r>
      <w:r>
        <w:rPr>
          <w:rFonts w:hint="eastAsia" w:ascii="宋体" w:hAnsi="宋体" w:eastAsia="宋体" w:cs="宋体"/>
          <w:b w:val="0"/>
          <w:bCs w:val="0"/>
          <w:color w:val="auto"/>
          <w:sz w:val="24"/>
          <w:szCs w:val="24"/>
          <w:highlight w:val="none"/>
        </w:rPr>
        <w:t>56061。</w:t>
      </w:r>
    </w:p>
    <w:p w14:paraId="16FE2AD7">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highlight w:val="none"/>
          <w:shd w:val="clear" w:color="auto" w:fill="FFFFFF"/>
        </w:rPr>
        <w:t>（</w:t>
      </w:r>
      <w:r>
        <w:rPr>
          <w:rFonts w:hint="eastAsia" w:ascii="宋体" w:hAnsi="宋体" w:eastAsia="宋体" w:cs="宋体"/>
          <w:b w:val="0"/>
          <w:bCs w:val="0"/>
          <w:color w:val="auto"/>
          <w:sz w:val="24"/>
          <w:szCs w:val="24"/>
          <w:highlight w:val="none"/>
          <w:shd w:val="clear" w:color="auto" w:fill="FFFFFF"/>
          <w:lang w:val="en-US" w:eastAsia="zh-CN"/>
        </w:rPr>
        <w:t>3</w:t>
      </w:r>
      <w:r>
        <w:rPr>
          <w:rFonts w:hint="eastAsia" w:ascii="宋体" w:hAnsi="宋体" w:eastAsia="宋体" w:cs="宋体"/>
          <w:b w:val="0"/>
          <w:bCs w:val="0"/>
          <w:color w:val="auto"/>
          <w:sz w:val="24"/>
          <w:szCs w:val="24"/>
          <w:highlight w:val="none"/>
          <w:shd w:val="clear" w:color="auto" w:fill="FFFFFF"/>
        </w:rPr>
        <w:t>）特殊要求：</w:t>
      </w:r>
      <w:r>
        <w:rPr>
          <w:rFonts w:hint="eastAsia" w:ascii="宋体" w:hAnsi="宋体" w:eastAsia="宋体" w:cs="宋体"/>
          <w:b/>
          <w:bCs/>
          <w:color w:val="auto"/>
          <w:sz w:val="24"/>
          <w:szCs w:val="24"/>
          <w:highlight w:val="none"/>
          <w:shd w:val="clear" w:color="auto" w:fill="FFFFFF"/>
        </w:rPr>
        <w:t>竞买人应具有独立的法人资格，企业营业执照在有效期内，</w:t>
      </w:r>
      <w:r>
        <w:rPr>
          <w:rFonts w:hint="eastAsia" w:ascii="宋体" w:hAnsi="宋体" w:eastAsia="宋体" w:cs="宋体"/>
          <w:b/>
          <w:bCs/>
          <w:color w:val="auto"/>
          <w:sz w:val="24"/>
          <w:szCs w:val="24"/>
          <w:highlight w:val="none"/>
          <w:shd w:val="clear" w:color="auto" w:fill="FFFFFF"/>
          <w:lang w:val="en-US" w:eastAsia="zh-CN"/>
        </w:rPr>
        <w:t xml:space="preserve">经营范围须包含废旧物资回收或再生资源回收相关业务。 </w:t>
      </w:r>
      <w:r>
        <w:rPr>
          <w:rFonts w:hint="eastAsia" w:ascii="宋体" w:hAnsi="宋体" w:eastAsia="宋体" w:cs="宋体"/>
          <w:b w:val="0"/>
          <w:bCs w:val="0"/>
          <w:color w:val="auto"/>
          <w:sz w:val="24"/>
          <w:szCs w:val="24"/>
          <w:lang w:val="en-US" w:eastAsia="zh-CN"/>
        </w:rPr>
        <w:t xml:space="preserve">               </w:t>
      </w:r>
    </w:p>
    <w:p w14:paraId="0D5D90A2">
      <w:pPr>
        <w:pStyle w:val="4"/>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shd w:val="clear" w:color="auto" w:fill="FFFFFF"/>
        </w:rPr>
      </w:pPr>
      <w:r>
        <w:rPr>
          <w:rFonts w:hint="eastAsia" w:ascii="宋体" w:hAnsi="宋体" w:eastAsia="宋体" w:cs="宋体"/>
          <w:b w:val="0"/>
          <w:bCs w:val="0"/>
          <w:color w:val="auto"/>
          <w:sz w:val="24"/>
          <w:szCs w:val="24"/>
          <w:shd w:val="clear" w:color="auto" w:fill="FFFFFF"/>
        </w:rPr>
        <w:t>（</w:t>
      </w:r>
      <w:r>
        <w:rPr>
          <w:rFonts w:hint="eastAsia" w:ascii="宋体" w:hAnsi="宋体" w:eastAsia="宋体" w:cs="宋体"/>
          <w:b w:val="0"/>
          <w:bCs w:val="0"/>
          <w:color w:val="auto"/>
          <w:sz w:val="24"/>
          <w:szCs w:val="24"/>
          <w:shd w:val="clear" w:color="auto" w:fill="FFFFFF"/>
          <w:lang w:val="en-US" w:eastAsia="zh-CN"/>
        </w:rPr>
        <w:t>4</w:t>
      </w:r>
      <w:r>
        <w:rPr>
          <w:rFonts w:hint="eastAsia" w:ascii="宋体" w:hAnsi="宋体" w:eastAsia="宋体" w:cs="宋体"/>
          <w:b w:val="0"/>
          <w:bCs w:val="0"/>
          <w:color w:val="auto"/>
          <w:sz w:val="24"/>
          <w:szCs w:val="24"/>
          <w:shd w:val="clear" w:color="auto" w:fill="FFFFFF"/>
        </w:rPr>
        <w:t>）竞买人应在报名截止时间前完成注册，并按照相关要求进行报名；未在规定期限内完成报名手续的或未通过后台审核的竞买人不得参加竞买。</w:t>
      </w:r>
    </w:p>
    <w:p w14:paraId="12A67D35">
      <w:pPr>
        <w:pStyle w:val="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20" w:lineRule="exact"/>
        <w:ind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shd w:val="clear" w:color="auto" w:fill="FFFFFF"/>
        </w:rPr>
        <w:t>（</w:t>
      </w:r>
      <w:r>
        <w:rPr>
          <w:rFonts w:hint="eastAsia" w:ascii="宋体" w:hAnsi="宋体" w:eastAsia="宋体" w:cs="宋体"/>
          <w:b w:val="0"/>
          <w:bCs w:val="0"/>
          <w:color w:val="auto"/>
          <w:sz w:val="24"/>
          <w:szCs w:val="24"/>
          <w:shd w:val="clear" w:color="auto" w:fill="FFFFFF"/>
          <w:lang w:val="en-US" w:eastAsia="zh-CN"/>
        </w:rPr>
        <w:t>5</w:t>
      </w:r>
      <w:r>
        <w:rPr>
          <w:rFonts w:hint="eastAsia" w:ascii="宋体" w:hAnsi="宋体" w:eastAsia="宋体" w:cs="宋体"/>
          <w:b w:val="0"/>
          <w:bCs w:val="0"/>
          <w:color w:val="auto"/>
          <w:sz w:val="24"/>
          <w:szCs w:val="24"/>
          <w:shd w:val="clear" w:color="auto" w:fill="FFFFFF"/>
        </w:rPr>
        <w:t>）报名环节所需要的相关资料需以原件扫描件或照片的形式上传；竞买人须确保相关资料的清晰、完整、准确，否则导致的后果由竞买人自行承担。</w:t>
      </w:r>
    </w:p>
    <w:p w14:paraId="208EA57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第四条 竞买人在公告规定的看样时间内，有权进行实地查看，充分了解标的物的情况,参与标的竞拍人需认可标的物的现状和周边环境。</w:t>
      </w:r>
    </w:p>
    <w:p w14:paraId="15F2228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rPr>
        <w:t>第五</w:t>
      </w:r>
      <w:r>
        <w:rPr>
          <w:rFonts w:hint="eastAsia" w:ascii="宋体" w:hAnsi="宋体" w:eastAsia="宋体" w:cs="宋体"/>
          <w:b w:val="0"/>
          <w:bCs w:val="0"/>
          <w:color w:val="auto"/>
          <w:sz w:val="24"/>
          <w:szCs w:val="24"/>
          <w:highlight w:val="none"/>
        </w:rPr>
        <w:t>条</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sz w:val="24"/>
          <w:szCs w:val="24"/>
        </w:rPr>
        <w:t>凡是符合国家法律、法规的法人均可参加</w:t>
      </w:r>
      <w:r>
        <w:rPr>
          <w:rFonts w:hint="eastAsia" w:ascii="宋体" w:hAnsi="宋体" w:eastAsia="宋体" w:cs="宋体"/>
          <w:sz w:val="24"/>
          <w:szCs w:val="24"/>
          <w:lang w:eastAsia="zh-CN"/>
        </w:rPr>
        <w:t>竞</w:t>
      </w:r>
      <w:r>
        <w:rPr>
          <w:rFonts w:hint="eastAsia" w:ascii="宋体" w:hAnsi="宋体" w:eastAsia="宋体" w:cs="宋体"/>
          <w:sz w:val="24"/>
          <w:szCs w:val="24"/>
        </w:rPr>
        <w:t>拍</w:t>
      </w:r>
      <w:r>
        <w:rPr>
          <w:rFonts w:hint="eastAsia" w:ascii="宋体" w:hAnsi="宋体" w:eastAsia="宋体" w:cs="宋体"/>
          <w:sz w:val="24"/>
          <w:szCs w:val="24"/>
          <w:lang w:eastAsia="zh-CN"/>
        </w:rPr>
        <w:t>，</w:t>
      </w:r>
      <w:r>
        <w:rPr>
          <w:rFonts w:hint="eastAsia" w:ascii="宋体" w:hAnsi="宋体" w:eastAsia="宋体" w:cs="宋体"/>
          <w:b/>
          <w:bCs/>
          <w:sz w:val="24"/>
          <w:szCs w:val="24"/>
        </w:rPr>
        <w:t>所需资</w:t>
      </w:r>
      <w:r>
        <w:rPr>
          <w:rFonts w:hint="eastAsia" w:ascii="宋体" w:hAnsi="宋体" w:eastAsia="宋体" w:cs="宋体"/>
          <w:b/>
          <w:bCs/>
          <w:sz w:val="24"/>
          <w:szCs w:val="24"/>
          <w:lang w:eastAsia="zh-CN"/>
        </w:rPr>
        <w:t>料：</w:t>
      </w:r>
      <w:r>
        <w:rPr>
          <w:rFonts w:hint="eastAsia" w:ascii="宋体" w:hAnsi="宋体" w:eastAsia="宋体" w:cs="宋体"/>
          <w:b/>
          <w:bCs/>
          <w:sz w:val="24"/>
          <w:szCs w:val="24"/>
        </w:rPr>
        <w:t>企业营业执照副本原件及复印件、</w:t>
      </w:r>
      <w:r>
        <w:rPr>
          <w:rFonts w:hint="eastAsia" w:ascii="宋体" w:hAnsi="宋体" w:eastAsia="宋体" w:cs="宋体"/>
          <w:b/>
          <w:bCs/>
          <w:color w:val="auto"/>
          <w:sz w:val="24"/>
          <w:szCs w:val="24"/>
          <w:highlight w:val="none"/>
          <w:shd w:val="clear" w:color="auto" w:fill="FFFFFF"/>
          <w:lang w:val="en-US" w:eastAsia="zh-CN"/>
        </w:rPr>
        <w:t>再生资源回收备案证明</w:t>
      </w:r>
      <w:r>
        <w:rPr>
          <w:rFonts w:hint="eastAsia" w:ascii="宋体" w:hAnsi="宋体" w:eastAsia="宋体" w:cs="宋体"/>
          <w:b/>
          <w:bCs/>
          <w:color w:val="auto"/>
          <w:sz w:val="24"/>
          <w:szCs w:val="24"/>
          <w:highlight w:val="none"/>
          <w:shd w:val="clear" w:color="auto" w:fill="FFFFFF"/>
          <w:lang w:eastAsia="zh-CN"/>
        </w:rPr>
        <w:t>、</w:t>
      </w:r>
      <w:r>
        <w:rPr>
          <w:rFonts w:hint="eastAsia" w:ascii="宋体" w:hAnsi="宋体" w:eastAsia="宋体" w:cs="宋体"/>
          <w:b/>
          <w:bCs/>
          <w:sz w:val="24"/>
          <w:szCs w:val="24"/>
        </w:rPr>
        <w:t>法人代表身份证复印件、委托代理文件及代理人身份证等</w:t>
      </w:r>
      <w:r>
        <w:rPr>
          <w:rFonts w:hint="eastAsia" w:ascii="宋体" w:hAnsi="宋体" w:eastAsia="宋体" w:cs="宋体"/>
          <w:sz w:val="24"/>
        </w:rPr>
        <w:t>。</w:t>
      </w:r>
      <w:r>
        <w:rPr>
          <w:rFonts w:hint="eastAsia" w:ascii="宋体" w:hAnsi="宋体" w:eastAsia="宋体" w:cs="宋体"/>
          <w:sz w:val="24"/>
          <w:szCs w:val="24"/>
        </w:rPr>
        <w:t>竞买人须凭以上相关材料才能领取号牌进入拍卖会场。号牌应本人使用,不得转借他人。如出现转借情况并由此拍卖成交的,视作竞买人对使用者的授权,由此产生的责任由登记的竞买人承担。</w:t>
      </w:r>
    </w:p>
    <w:p w14:paraId="7730E3B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第六条 竞买人进入拍卖会现场参与拍卖,即表明竞买人已完全了解情况并自愿接受,竞买人应当为自己的拍卖行为负责。本公司根据标的物的现状进行拍卖,对本次拍卖的标的物不承担任何瑕疵担保责任；本公司提供的拍品目录、拍卖公告、介绍等相关资料仅供参考。</w:t>
      </w:r>
    </w:p>
    <w:p w14:paraId="6FBA7B2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第七条 在拍卖会开始前，委托人有权撤回或暂停拍品的拍卖。如遇此情况，委托人、拍卖人不承担任何法律责任，竞买人所交保证金全额无息退还。</w:t>
      </w:r>
    </w:p>
    <w:p w14:paraId="0F7F60E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rPr>
        <w:t>第八条 拍卖师有权根据拍卖</w:t>
      </w:r>
      <w:r>
        <w:rPr>
          <w:rFonts w:hint="eastAsia" w:ascii="宋体" w:hAnsi="宋体" w:eastAsia="宋体" w:cs="宋体"/>
          <w:b w:val="0"/>
          <w:bCs w:val="0"/>
          <w:color w:val="auto"/>
          <w:sz w:val="24"/>
          <w:szCs w:val="24"/>
          <w:lang w:val="en-US" w:eastAsia="zh-CN"/>
        </w:rPr>
        <w:t>会</w:t>
      </w:r>
      <w:r>
        <w:rPr>
          <w:rFonts w:hint="eastAsia" w:ascii="宋体" w:hAnsi="宋体" w:eastAsia="宋体" w:cs="宋体"/>
          <w:b w:val="0"/>
          <w:bCs w:val="0"/>
          <w:color w:val="auto"/>
          <w:sz w:val="24"/>
          <w:szCs w:val="24"/>
        </w:rPr>
        <w:t>现场实际情况,调整加价幅度。</w:t>
      </w:r>
      <w:r>
        <w:rPr>
          <w:rFonts w:hint="eastAsia" w:ascii="宋体" w:hAnsi="宋体" w:eastAsia="宋体" w:cs="宋体"/>
          <w:b w:val="0"/>
          <w:bCs w:val="0"/>
          <w:color w:val="auto"/>
          <w:sz w:val="24"/>
          <w:szCs w:val="24"/>
          <w:lang w:val="en-US" w:eastAsia="zh-CN"/>
        </w:rPr>
        <w:t>拍卖师</w:t>
      </w:r>
      <w:r>
        <w:rPr>
          <w:rFonts w:hint="eastAsia" w:ascii="宋体" w:hAnsi="宋体" w:eastAsia="宋体" w:cs="宋体"/>
          <w:b w:val="0"/>
          <w:bCs w:val="0"/>
          <w:color w:val="auto"/>
          <w:sz w:val="24"/>
          <w:szCs w:val="24"/>
        </w:rPr>
        <w:t>有现场宣布拍卖中止和现场变更的权利，有宣布拍卖开始和结束的权利。拍卖时,拍卖人不再回答竞买人提出的有关标的物和拍卖程序的任何问题。</w:t>
      </w:r>
    </w:p>
    <w:p w14:paraId="7C90C23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第九条 本次拍卖采用有底价增价拍卖方式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由拍卖师报出起拍价后</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竞买人可以举牌应价或自行报价,竞买人的最高应价以拍卖师的三声报价落槌方式确认拍卖成交。竞买人竞价应在拍卖师落槌之前才有效。</w:t>
      </w:r>
    </w:p>
    <w:p w14:paraId="152E21A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第十条 竞买人必须严格遵守拍卖会场的公共秩序，不得相互通告或商讨报价。</w:t>
      </w:r>
    </w:p>
    <w:p w14:paraId="636A0C2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6109104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第十二条 </w:t>
      </w:r>
      <w:r>
        <w:rPr>
          <w:rFonts w:hint="eastAsia" w:ascii="宋体" w:hAnsi="宋体" w:eastAsia="宋体" w:cs="宋体"/>
          <w:b w:val="0"/>
          <w:bCs w:val="0"/>
          <w:color w:val="auto"/>
          <w:sz w:val="24"/>
          <w:szCs w:val="24"/>
          <w:highlight w:val="none"/>
        </w:rPr>
        <w:t>本</w:t>
      </w:r>
      <w:r>
        <w:rPr>
          <w:rFonts w:hint="eastAsia" w:ascii="宋体" w:hAnsi="宋体" w:eastAsia="宋体" w:cs="宋体"/>
          <w:b w:val="0"/>
          <w:bCs w:val="0"/>
          <w:color w:val="auto"/>
          <w:sz w:val="24"/>
          <w:szCs w:val="24"/>
          <w:highlight w:val="none"/>
          <w:lang w:val="en-US" w:eastAsia="zh-CN"/>
        </w:rPr>
        <w:t>次拍卖买受人</w:t>
      </w:r>
      <w:r>
        <w:rPr>
          <w:rFonts w:hint="eastAsia" w:ascii="宋体" w:hAnsi="宋体" w:eastAsia="宋体" w:cs="宋体"/>
          <w:b w:val="0"/>
          <w:bCs w:val="0"/>
          <w:color w:val="auto"/>
          <w:sz w:val="24"/>
          <w:szCs w:val="24"/>
          <w:highlight w:val="none"/>
        </w:rPr>
        <w:t>无需</w:t>
      </w:r>
      <w:r>
        <w:rPr>
          <w:rFonts w:hint="eastAsia" w:ascii="宋体" w:hAnsi="宋体" w:eastAsia="宋体" w:cs="宋体"/>
          <w:b w:val="0"/>
          <w:bCs w:val="0"/>
          <w:color w:val="auto"/>
          <w:sz w:val="24"/>
          <w:szCs w:val="24"/>
          <w:highlight w:val="none"/>
          <w:lang w:val="en-US" w:eastAsia="zh-CN"/>
        </w:rPr>
        <w:t>向《宜兴市公共资源交易中心》</w:t>
      </w:r>
      <w:r>
        <w:rPr>
          <w:rFonts w:hint="eastAsia" w:ascii="宋体" w:hAnsi="宋体" w:eastAsia="宋体" w:cs="宋体"/>
          <w:b w:val="0"/>
          <w:bCs w:val="0"/>
          <w:color w:val="auto"/>
          <w:sz w:val="24"/>
          <w:szCs w:val="24"/>
          <w:highlight w:val="none"/>
        </w:rPr>
        <w:t>缴纳</w:t>
      </w:r>
      <w:r>
        <w:rPr>
          <w:rFonts w:hint="eastAsia" w:ascii="宋体" w:hAnsi="宋体" w:eastAsia="宋体" w:cs="宋体"/>
          <w:b w:val="0"/>
          <w:bCs w:val="0"/>
          <w:color w:val="auto"/>
          <w:sz w:val="24"/>
          <w:szCs w:val="24"/>
          <w:highlight w:val="none"/>
          <w:lang w:val="en-US" w:eastAsia="zh-CN"/>
        </w:rPr>
        <w:t>平台</w:t>
      </w:r>
      <w:r>
        <w:rPr>
          <w:rFonts w:hint="eastAsia" w:ascii="宋体" w:hAnsi="宋体" w:eastAsia="宋体" w:cs="宋体"/>
          <w:b w:val="0"/>
          <w:bCs w:val="0"/>
          <w:color w:val="auto"/>
          <w:sz w:val="24"/>
          <w:szCs w:val="24"/>
          <w:highlight w:val="none"/>
        </w:rPr>
        <w:t>交易服务费。</w:t>
      </w:r>
    </w:p>
    <w:p w14:paraId="1787C06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bookmarkStart w:id="5" w:name="_Hlk154155731"/>
      <w:r>
        <w:rPr>
          <w:rFonts w:hint="eastAsia" w:ascii="宋体" w:hAnsi="宋体" w:eastAsia="宋体" w:cs="宋体"/>
          <w:b w:val="0"/>
          <w:bCs w:val="0"/>
          <w:color w:val="auto"/>
          <w:sz w:val="24"/>
          <w:szCs w:val="24"/>
          <w:highlight w:val="none"/>
        </w:rPr>
        <w:t>第十三条 拍卖成交后，买受人须在成交</w:t>
      </w:r>
      <w:r>
        <w:rPr>
          <w:rFonts w:hint="eastAsia" w:ascii="宋体" w:hAnsi="宋体" w:eastAsia="宋体" w:cs="宋体"/>
          <w:b w:val="0"/>
          <w:bCs w:val="0"/>
          <w:color w:val="auto"/>
          <w:sz w:val="24"/>
          <w:szCs w:val="24"/>
          <w:highlight w:val="none"/>
          <w:lang w:val="en-US" w:eastAsia="zh-CN"/>
        </w:rPr>
        <w:t>之</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起</w:t>
      </w:r>
      <w:r>
        <w:rPr>
          <w:rFonts w:hint="eastAsia" w:ascii="宋体" w:hAnsi="宋体" w:eastAsia="宋体" w:cs="宋体"/>
          <w:b w:val="0"/>
          <w:bCs w:val="0"/>
          <w:color w:val="auto"/>
          <w:sz w:val="24"/>
          <w:szCs w:val="24"/>
          <w:highlight w:val="none"/>
        </w:rPr>
        <w:t>五个工作日内交清</w:t>
      </w:r>
      <w:r>
        <w:rPr>
          <w:rFonts w:hint="eastAsia" w:ascii="宋体" w:hAnsi="宋体" w:eastAsia="宋体" w:cs="宋体"/>
          <w:b w:val="0"/>
          <w:bCs w:val="0"/>
          <w:color w:val="auto"/>
          <w:sz w:val="24"/>
          <w:szCs w:val="24"/>
          <w:highlight w:val="none"/>
          <w:lang w:val="en-US" w:eastAsia="zh-CN"/>
        </w:rPr>
        <w:t>如下费用：</w:t>
      </w:r>
    </w:p>
    <w:p w14:paraId="2BC69C7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拍卖成交价款</w:t>
      </w:r>
      <w:r>
        <w:rPr>
          <w:rFonts w:hint="eastAsia" w:ascii="宋体" w:hAnsi="宋体" w:eastAsia="宋体" w:cs="宋体"/>
          <w:b w:val="0"/>
          <w:bCs w:val="0"/>
          <w:color w:val="auto"/>
          <w:sz w:val="24"/>
          <w:szCs w:val="24"/>
          <w:highlight w:val="none"/>
          <w:lang w:val="en-US" w:eastAsia="zh-CN"/>
        </w:rPr>
        <w:t>：成交后，拍卖成交价款支付至指定账户；</w:t>
      </w:r>
    </w:p>
    <w:p w14:paraId="12B9220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（2）买受人需向拍卖人另行支付拍卖成交价5%的</w:t>
      </w:r>
      <w:r>
        <w:rPr>
          <w:rFonts w:hint="eastAsia" w:ascii="宋体" w:hAnsi="宋体" w:eastAsia="宋体" w:cs="宋体"/>
          <w:b/>
          <w:bCs/>
          <w:color w:val="auto"/>
          <w:sz w:val="24"/>
          <w:szCs w:val="24"/>
          <w:highlight w:val="none"/>
        </w:rPr>
        <w:t>拍卖佣金</w:t>
      </w:r>
      <w:r>
        <w:rPr>
          <w:rFonts w:hint="eastAsia" w:ascii="宋体" w:hAnsi="宋体" w:eastAsia="宋体" w:cs="宋体"/>
          <w:b w:val="0"/>
          <w:bCs w:val="0"/>
          <w:color w:val="auto"/>
          <w:sz w:val="24"/>
          <w:szCs w:val="24"/>
          <w:highlight w:val="none"/>
          <w:lang w:val="en-US" w:eastAsia="zh-CN"/>
        </w:rPr>
        <w:t>；</w:t>
      </w:r>
    </w:p>
    <w:p w14:paraId="4F329CD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以上款项按本规则第十三条约定的时间分别汇入指定账户</w:t>
      </w:r>
      <w:r>
        <w:rPr>
          <w:rFonts w:hint="eastAsia" w:ascii="宋体" w:hAnsi="宋体" w:eastAsia="宋体" w:cs="宋体"/>
          <w:b w:val="0"/>
          <w:bCs w:val="0"/>
          <w:color w:val="auto"/>
          <w:sz w:val="24"/>
          <w:szCs w:val="24"/>
          <w:highlight w:val="none"/>
        </w:rPr>
        <w:t>（详见缴款流程），</w:t>
      </w:r>
      <w:bookmarkEnd w:id="5"/>
      <w:r>
        <w:rPr>
          <w:rFonts w:hint="eastAsia" w:ascii="宋体" w:hAnsi="宋体" w:eastAsia="宋体" w:cs="宋体"/>
          <w:b w:val="0"/>
          <w:bCs w:val="0"/>
          <w:color w:val="auto"/>
          <w:sz w:val="24"/>
          <w:szCs w:val="24"/>
          <w:highlight w:val="none"/>
        </w:rPr>
        <w:t>如买受人逾期付款则按违约处理，保证金全额不予退还。买受人违约造成再次拍卖的费用和损失，</w:t>
      </w:r>
      <w:r>
        <w:rPr>
          <w:rFonts w:hint="eastAsia" w:ascii="宋体" w:hAnsi="宋体" w:eastAsia="宋体" w:cs="宋体"/>
          <w:b w:val="0"/>
          <w:bCs w:val="0"/>
          <w:color w:val="auto"/>
          <w:sz w:val="24"/>
          <w:szCs w:val="24"/>
          <w:highlight w:val="none"/>
          <w:lang w:val="en-US" w:eastAsia="zh-CN"/>
        </w:rPr>
        <w:t>委托人、拍卖人</w:t>
      </w:r>
      <w:r>
        <w:rPr>
          <w:rFonts w:hint="eastAsia" w:ascii="宋体" w:hAnsi="宋体" w:eastAsia="宋体" w:cs="宋体"/>
          <w:b w:val="0"/>
          <w:bCs w:val="0"/>
          <w:color w:val="auto"/>
          <w:sz w:val="24"/>
          <w:szCs w:val="24"/>
          <w:highlight w:val="none"/>
        </w:rPr>
        <w:t>保留对买受人的追偿权利。</w:t>
      </w:r>
    </w:p>
    <w:p w14:paraId="164ECDB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拍卖成交后,拍卖人向买受人提供拍卖成交确认书和佣金票据,委托人向买受人提供成交额</w:t>
      </w:r>
      <w:r>
        <w:rPr>
          <w:rFonts w:hint="eastAsia" w:ascii="宋体" w:hAnsi="宋体" w:eastAsia="宋体" w:cs="宋体"/>
          <w:b w:val="0"/>
          <w:bCs w:val="0"/>
          <w:color w:val="auto"/>
          <w:sz w:val="24"/>
          <w:szCs w:val="24"/>
          <w:lang w:val="en-US" w:eastAsia="zh-CN"/>
        </w:rPr>
        <w:t>行政收据</w:t>
      </w:r>
      <w:r>
        <w:rPr>
          <w:rFonts w:hint="eastAsia" w:ascii="宋体" w:hAnsi="宋体" w:eastAsia="宋体" w:cs="宋体"/>
          <w:b w:val="0"/>
          <w:bCs w:val="0"/>
          <w:color w:val="auto"/>
          <w:sz w:val="24"/>
          <w:szCs w:val="24"/>
        </w:rPr>
        <w:t>。</w:t>
      </w:r>
    </w:p>
    <w:p w14:paraId="374767C7">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当</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出现下列情形时，交易保证金不予退还：</w:t>
      </w:r>
    </w:p>
    <w:p w14:paraId="55097EE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故意提供虚假、失实材料使</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受损的；</w:t>
      </w:r>
    </w:p>
    <w:p w14:paraId="579695A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通过获取</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商业秘密有恶意串通、操纵、垄断等影响公平竞争的行为，侵害</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合法权益的；</w:t>
      </w:r>
    </w:p>
    <w:p w14:paraId="1EC3544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阻挠他人竞价，</w:t>
      </w:r>
      <w:r>
        <w:rPr>
          <w:rFonts w:hint="eastAsia" w:ascii="宋体" w:hAnsi="宋体" w:eastAsia="宋体" w:cs="宋体"/>
          <w:b w:val="0"/>
          <w:bCs w:val="0"/>
          <w:color w:val="auto"/>
          <w:sz w:val="24"/>
          <w:szCs w:val="24"/>
          <w:lang w:val="en-US" w:eastAsia="zh-CN"/>
        </w:rPr>
        <w:t>影响</w:t>
      </w:r>
      <w:r>
        <w:rPr>
          <w:rFonts w:hint="eastAsia" w:ascii="宋体" w:hAnsi="宋体" w:eastAsia="宋体" w:cs="宋体"/>
          <w:b w:val="0"/>
          <w:bCs w:val="0"/>
          <w:color w:val="auto"/>
          <w:sz w:val="24"/>
          <w:szCs w:val="24"/>
        </w:rPr>
        <w:t>拍卖</w:t>
      </w:r>
      <w:r>
        <w:rPr>
          <w:rFonts w:hint="eastAsia" w:ascii="宋体" w:hAnsi="宋体" w:eastAsia="宋体" w:cs="宋体"/>
          <w:b w:val="0"/>
          <w:bCs w:val="0"/>
          <w:color w:val="auto"/>
          <w:sz w:val="24"/>
          <w:szCs w:val="24"/>
          <w:lang w:val="en-US" w:eastAsia="zh-CN"/>
        </w:rPr>
        <w:t>流程</w:t>
      </w:r>
      <w:r>
        <w:rPr>
          <w:rFonts w:hint="eastAsia" w:ascii="宋体" w:hAnsi="宋体" w:eastAsia="宋体" w:cs="宋体"/>
          <w:b w:val="0"/>
          <w:bCs w:val="0"/>
          <w:color w:val="auto"/>
          <w:sz w:val="24"/>
          <w:szCs w:val="24"/>
        </w:rPr>
        <w:t>正常</w:t>
      </w:r>
      <w:r>
        <w:rPr>
          <w:rFonts w:hint="eastAsia" w:ascii="宋体" w:hAnsi="宋体" w:eastAsia="宋体" w:cs="宋体"/>
          <w:b w:val="0"/>
          <w:bCs w:val="0"/>
          <w:color w:val="auto"/>
          <w:sz w:val="24"/>
          <w:szCs w:val="24"/>
          <w:lang w:val="en-US" w:eastAsia="zh-CN"/>
        </w:rPr>
        <w:t>进行</w:t>
      </w:r>
      <w:r>
        <w:rPr>
          <w:rFonts w:hint="eastAsia" w:ascii="宋体" w:hAnsi="宋体" w:eastAsia="宋体" w:cs="宋体"/>
          <w:b w:val="0"/>
          <w:bCs w:val="0"/>
          <w:color w:val="auto"/>
          <w:sz w:val="24"/>
          <w:szCs w:val="24"/>
        </w:rPr>
        <w:t>的；</w:t>
      </w:r>
    </w:p>
    <w:p w14:paraId="28EC479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买受人</w:t>
      </w:r>
      <w:r>
        <w:rPr>
          <w:rFonts w:hint="eastAsia" w:ascii="宋体" w:hAnsi="宋体" w:eastAsia="宋体" w:cs="宋体"/>
          <w:b w:val="0"/>
          <w:bCs w:val="0"/>
          <w:color w:val="auto"/>
          <w:sz w:val="24"/>
          <w:szCs w:val="24"/>
        </w:rPr>
        <w:t>未按照</w:t>
      </w:r>
      <w:r>
        <w:rPr>
          <w:rFonts w:hint="eastAsia" w:ascii="宋体" w:hAnsi="宋体" w:eastAsia="宋体" w:cs="宋体"/>
          <w:b w:val="0"/>
          <w:bCs w:val="0"/>
          <w:color w:val="auto"/>
          <w:sz w:val="24"/>
          <w:szCs w:val="24"/>
          <w:lang w:val="en-US" w:eastAsia="zh-CN"/>
        </w:rPr>
        <w:t>本须知</w:t>
      </w:r>
      <w:r>
        <w:rPr>
          <w:rFonts w:hint="eastAsia" w:ascii="宋体" w:hAnsi="宋体" w:eastAsia="宋体" w:cs="宋体"/>
          <w:b w:val="0"/>
          <w:bCs w:val="0"/>
          <w:color w:val="auto"/>
          <w:sz w:val="24"/>
          <w:szCs w:val="24"/>
        </w:rPr>
        <w:t>约定</w:t>
      </w:r>
      <w:r>
        <w:rPr>
          <w:rFonts w:hint="eastAsia" w:ascii="宋体" w:hAnsi="宋体" w:eastAsia="宋体" w:cs="宋体"/>
          <w:b w:val="0"/>
          <w:bCs w:val="0"/>
          <w:color w:val="auto"/>
          <w:sz w:val="24"/>
          <w:szCs w:val="24"/>
          <w:lang w:val="en-US" w:eastAsia="zh-CN"/>
        </w:rPr>
        <w:t>时间</w:t>
      </w:r>
      <w:r>
        <w:rPr>
          <w:rFonts w:hint="eastAsia" w:ascii="宋体" w:hAnsi="宋体" w:eastAsia="宋体" w:cs="宋体"/>
          <w:b w:val="0"/>
          <w:bCs w:val="0"/>
          <w:color w:val="auto"/>
          <w:sz w:val="24"/>
          <w:szCs w:val="24"/>
        </w:rPr>
        <w:t>支付</w:t>
      </w:r>
      <w:r>
        <w:rPr>
          <w:rFonts w:hint="eastAsia" w:ascii="宋体" w:hAnsi="宋体" w:eastAsia="宋体" w:cs="宋体"/>
          <w:b w:val="0"/>
          <w:bCs w:val="0"/>
          <w:color w:val="auto"/>
          <w:sz w:val="24"/>
          <w:szCs w:val="24"/>
          <w:lang w:val="en-US" w:eastAsia="zh-CN"/>
        </w:rPr>
        <w:t>各项</w:t>
      </w:r>
      <w:r>
        <w:rPr>
          <w:rFonts w:hint="eastAsia" w:ascii="宋体" w:hAnsi="宋体" w:eastAsia="宋体" w:cs="宋体"/>
          <w:b w:val="0"/>
          <w:bCs w:val="0"/>
          <w:color w:val="auto"/>
          <w:sz w:val="24"/>
          <w:szCs w:val="24"/>
        </w:rPr>
        <w:t>价款的</w:t>
      </w:r>
      <w:r>
        <w:rPr>
          <w:rFonts w:hint="eastAsia" w:ascii="宋体" w:hAnsi="宋体" w:eastAsia="宋体" w:cs="宋体"/>
          <w:b w:val="0"/>
          <w:bCs w:val="0"/>
          <w:color w:val="auto"/>
          <w:sz w:val="24"/>
          <w:szCs w:val="24"/>
          <w:lang w:eastAsia="zh-CN"/>
        </w:rPr>
        <w:t>；</w:t>
      </w:r>
    </w:p>
    <w:p w14:paraId="40BD0CE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无故不推进交易或无故放弃受让的；</w:t>
      </w:r>
    </w:p>
    <w:p w14:paraId="2A4F31C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违反交易合同或协议约定的；</w:t>
      </w:r>
    </w:p>
    <w:p w14:paraId="30769AB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违反法律法规或相关规定给</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造成损失的；</w:t>
      </w:r>
    </w:p>
    <w:p w14:paraId="63DB2AC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八</w:t>
      </w:r>
      <w:r>
        <w:rPr>
          <w:rFonts w:hint="eastAsia" w:ascii="宋体" w:hAnsi="宋体" w:eastAsia="宋体" w:cs="宋体"/>
          <w:b w:val="0"/>
          <w:bCs w:val="0"/>
          <w:color w:val="auto"/>
          <w:sz w:val="24"/>
          <w:szCs w:val="24"/>
        </w:rPr>
        <w:t>）信息披露公告中约定的</w:t>
      </w:r>
      <w:r>
        <w:rPr>
          <w:rFonts w:hint="eastAsia" w:ascii="宋体" w:hAnsi="宋体" w:eastAsia="宋体" w:cs="宋体"/>
          <w:b w:val="0"/>
          <w:bCs w:val="0"/>
          <w:color w:val="auto"/>
          <w:sz w:val="24"/>
          <w:szCs w:val="24"/>
          <w:lang w:val="en-US" w:eastAsia="zh-CN"/>
        </w:rPr>
        <w:t>竞拍</w:t>
      </w:r>
      <w:r>
        <w:rPr>
          <w:rFonts w:hint="eastAsia" w:ascii="宋体" w:hAnsi="宋体" w:eastAsia="宋体" w:cs="宋体"/>
          <w:b w:val="0"/>
          <w:bCs w:val="0"/>
          <w:color w:val="auto"/>
          <w:sz w:val="24"/>
          <w:szCs w:val="24"/>
        </w:rPr>
        <w:t>保证金不予退还的其他情形。</w:t>
      </w:r>
    </w:p>
    <w:p w14:paraId="2E3511E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如竞拍</w:t>
      </w:r>
      <w:r>
        <w:rPr>
          <w:rFonts w:hint="eastAsia" w:ascii="宋体" w:hAnsi="宋体" w:eastAsia="宋体" w:cs="宋体"/>
          <w:b w:val="0"/>
          <w:bCs w:val="0"/>
          <w:color w:val="auto"/>
          <w:sz w:val="24"/>
          <w:szCs w:val="24"/>
        </w:rPr>
        <w:t>保证金金额不足以弥补损失的，</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可以向有过错的</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进行追偿。</w:t>
      </w:r>
    </w:p>
    <w:p w14:paraId="2245322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第十</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条</w:t>
      </w:r>
      <w:r>
        <w:rPr>
          <w:rFonts w:hint="eastAsia" w:ascii="宋体" w:hAnsi="宋体" w:eastAsia="宋体" w:cs="宋体"/>
          <w:b/>
          <w:bCs/>
          <w:color w:val="auto"/>
          <w:sz w:val="24"/>
          <w:szCs w:val="24"/>
          <w:lang w:val="en-US" w:eastAsia="zh-CN"/>
        </w:rPr>
        <w:t xml:space="preserve"> 违约责任：</w:t>
      </w:r>
      <w:r>
        <w:rPr>
          <w:rFonts w:hint="eastAsia" w:ascii="宋体" w:hAnsi="宋体" w:eastAsia="宋体" w:cs="宋体"/>
          <w:b/>
          <w:bCs/>
          <w:color w:val="auto"/>
          <w:sz w:val="24"/>
          <w:szCs w:val="24"/>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07D3752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w:t>
      </w:r>
      <w:r>
        <w:rPr>
          <w:rFonts w:hint="eastAsia" w:ascii="宋体" w:hAnsi="宋体" w:eastAsia="宋体" w:cs="宋体"/>
          <w:b w:val="0"/>
          <w:bCs w:val="0"/>
          <w:color w:val="auto"/>
          <w:sz w:val="24"/>
          <w:szCs w:val="24"/>
          <w:lang w:val="en-US" w:eastAsia="zh-CN"/>
        </w:rPr>
        <w:t>七</w:t>
      </w:r>
      <w:r>
        <w:rPr>
          <w:rFonts w:hint="eastAsia" w:ascii="宋体" w:hAnsi="宋体" w:eastAsia="宋体" w:cs="宋体"/>
          <w:b w:val="0"/>
          <w:bCs w:val="0"/>
          <w:color w:val="auto"/>
          <w:sz w:val="24"/>
          <w:szCs w:val="24"/>
        </w:rPr>
        <w:t>条 拍卖保证金处置：</w:t>
      </w:r>
    </w:p>
    <w:p w14:paraId="77703FA4">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（一）买受人在规定时间内付清全部款项后，拍卖</w:t>
      </w:r>
      <w:r>
        <w:rPr>
          <w:rFonts w:hint="eastAsia" w:ascii="宋体" w:hAnsi="宋体" w:eastAsia="宋体" w:cs="宋体"/>
          <w:b w:val="0"/>
          <w:bCs w:val="0"/>
          <w:color w:val="auto"/>
          <w:sz w:val="24"/>
          <w:szCs w:val="24"/>
          <w:lang w:val="en-US" w:eastAsia="zh-CN"/>
        </w:rPr>
        <w:t>人</w:t>
      </w:r>
      <w:r>
        <w:rPr>
          <w:rFonts w:hint="eastAsia" w:ascii="宋体" w:hAnsi="宋体" w:eastAsia="宋体" w:cs="宋体"/>
          <w:b w:val="0"/>
          <w:bCs w:val="0"/>
          <w:color w:val="auto"/>
          <w:sz w:val="24"/>
          <w:szCs w:val="24"/>
        </w:rPr>
        <w:t>在收到拍卖成交款票据、拍卖佣金票据等凭证后</w:t>
      </w:r>
      <w:r>
        <w:rPr>
          <w:rFonts w:hint="eastAsia" w:ascii="宋体" w:hAnsi="宋体" w:eastAsia="宋体" w:cs="宋体"/>
          <w:b w:val="0"/>
          <w:bCs w:val="0"/>
          <w:color w:val="auto"/>
          <w:sz w:val="24"/>
          <w:szCs w:val="24"/>
          <w:highlight w:val="none"/>
        </w:rPr>
        <w:t>5个工作日内上传相关凭证并发起保证金退还申请，交易中心在收到申请后5个工作日内，</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竞拍</w:t>
      </w:r>
      <w:r>
        <w:rPr>
          <w:rFonts w:hint="eastAsia" w:ascii="宋体" w:hAnsi="宋体" w:eastAsia="宋体" w:cs="宋体"/>
          <w:b w:val="0"/>
          <w:bCs w:val="0"/>
          <w:color w:val="auto"/>
          <w:sz w:val="24"/>
          <w:szCs w:val="24"/>
        </w:rPr>
        <w:t>保证金全额无息返还；</w:t>
      </w:r>
    </w:p>
    <w:p w14:paraId="30CD976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（二）竞买不成功的，拍卖</w:t>
      </w:r>
      <w:r>
        <w:rPr>
          <w:rFonts w:hint="eastAsia" w:ascii="宋体" w:hAnsi="宋体" w:eastAsia="宋体" w:cs="宋体"/>
          <w:b w:val="0"/>
          <w:bCs w:val="0"/>
          <w:color w:val="auto"/>
          <w:sz w:val="24"/>
          <w:szCs w:val="24"/>
          <w:lang w:val="en-US" w:eastAsia="zh-CN"/>
        </w:rPr>
        <w:t>人</w:t>
      </w:r>
      <w:r>
        <w:rPr>
          <w:rFonts w:hint="eastAsia" w:ascii="宋体" w:hAnsi="宋体" w:eastAsia="宋体" w:cs="宋体"/>
          <w:b w:val="0"/>
          <w:bCs w:val="0"/>
          <w:color w:val="auto"/>
          <w:sz w:val="24"/>
          <w:szCs w:val="24"/>
        </w:rPr>
        <w:t>在交易完成后5个工作日内发起保证金退还申请，交易中心在收到申请后5个工作日内，将保证金全额无息返还；</w:t>
      </w:r>
    </w:p>
    <w:p w14:paraId="00D6014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（三）当</w:t>
      </w:r>
      <w:r>
        <w:rPr>
          <w:rFonts w:hint="eastAsia" w:ascii="宋体" w:hAnsi="宋体" w:eastAsia="宋体" w:cs="宋体"/>
          <w:b w:val="0"/>
          <w:bCs w:val="0"/>
          <w:color w:val="auto"/>
          <w:sz w:val="24"/>
          <w:szCs w:val="24"/>
          <w:lang w:eastAsia="zh-CN"/>
        </w:rPr>
        <w:t>竞买人</w:t>
      </w:r>
      <w:r>
        <w:rPr>
          <w:rFonts w:hint="eastAsia" w:ascii="宋体" w:hAnsi="宋体" w:eastAsia="宋体" w:cs="宋体"/>
          <w:b w:val="0"/>
          <w:bCs w:val="0"/>
          <w:color w:val="auto"/>
          <w:sz w:val="24"/>
          <w:szCs w:val="24"/>
        </w:rPr>
        <w:t>出现第</w:t>
      </w:r>
      <w:r>
        <w:rPr>
          <w:rFonts w:hint="eastAsia" w:ascii="宋体" w:hAnsi="宋体" w:eastAsia="宋体" w:cs="宋体"/>
          <w:b w:val="0"/>
          <w:bCs w:val="0"/>
          <w:color w:val="auto"/>
          <w:sz w:val="24"/>
          <w:szCs w:val="24"/>
          <w:highlight w:val="none"/>
        </w:rPr>
        <w:t>十六</w:t>
      </w:r>
      <w:r>
        <w:rPr>
          <w:rFonts w:hint="eastAsia" w:ascii="宋体" w:hAnsi="宋体" w:eastAsia="宋体" w:cs="宋体"/>
          <w:b w:val="0"/>
          <w:bCs w:val="0"/>
          <w:color w:val="auto"/>
          <w:sz w:val="24"/>
          <w:szCs w:val="24"/>
        </w:rPr>
        <w:t>条第一款情形或</w:t>
      </w:r>
      <w:r>
        <w:rPr>
          <w:rFonts w:hint="eastAsia" w:ascii="宋体" w:hAnsi="宋体" w:eastAsia="宋体" w:cs="宋体"/>
          <w:b w:val="0"/>
          <w:bCs w:val="0"/>
          <w:color w:val="auto"/>
          <w:sz w:val="24"/>
          <w:szCs w:val="24"/>
          <w:lang w:eastAsia="zh-CN"/>
        </w:rPr>
        <w:t>买受人</w:t>
      </w:r>
      <w:r>
        <w:rPr>
          <w:rFonts w:hint="eastAsia" w:ascii="宋体" w:hAnsi="宋体" w:eastAsia="宋体" w:cs="宋体"/>
          <w:b w:val="0"/>
          <w:bCs w:val="0"/>
          <w:color w:val="auto"/>
          <w:sz w:val="24"/>
          <w:szCs w:val="24"/>
        </w:rPr>
        <w:t>未按照约定支付价款的，交易中心将依据信息披露公告内容及相关约定，将不予退还的交易保证金交由</w:t>
      </w:r>
      <w:r>
        <w:rPr>
          <w:rFonts w:hint="eastAsia" w:ascii="宋体" w:hAnsi="宋体" w:eastAsia="宋体" w:cs="宋体"/>
          <w:b w:val="0"/>
          <w:bCs w:val="0"/>
          <w:color w:val="auto"/>
          <w:sz w:val="24"/>
          <w:szCs w:val="24"/>
          <w:lang w:eastAsia="zh-CN"/>
        </w:rPr>
        <w:t>委托人</w:t>
      </w:r>
      <w:r>
        <w:rPr>
          <w:rFonts w:hint="eastAsia" w:ascii="宋体" w:hAnsi="宋体" w:eastAsia="宋体" w:cs="宋体"/>
          <w:b w:val="0"/>
          <w:bCs w:val="0"/>
          <w:color w:val="auto"/>
          <w:sz w:val="24"/>
          <w:szCs w:val="24"/>
        </w:rPr>
        <w:t>处置。</w:t>
      </w:r>
    </w:p>
    <w:p w14:paraId="72E139D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第十</w:t>
      </w:r>
      <w:r>
        <w:rPr>
          <w:rFonts w:hint="eastAsia" w:ascii="宋体" w:hAnsi="宋体" w:eastAsia="宋体" w:cs="宋体"/>
          <w:b w:val="0"/>
          <w:bCs w:val="0"/>
          <w:color w:val="auto"/>
          <w:sz w:val="24"/>
          <w:szCs w:val="24"/>
          <w:lang w:val="en-US" w:eastAsia="zh-CN"/>
        </w:rPr>
        <w:t>八</w:t>
      </w:r>
      <w:r>
        <w:rPr>
          <w:rFonts w:hint="eastAsia" w:ascii="宋体" w:hAnsi="宋体" w:eastAsia="宋体" w:cs="宋体"/>
          <w:b w:val="0"/>
          <w:bCs w:val="0"/>
          <w:color w:val="auto"/>
          <w:sz w:val="24"/>
          <w:szCs w:val="24"/>
        </w:rPr>
        <w:t>条 本规则未明示的拍品不明瑕疵与委托人及拍卖人无关。</w:t>
      </w:r>
    </w:p>
    <w:p w14:paraId="27F5935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第</w:t>
      </w:r>
      <w:r>
        <w:rPr>
          <w:rFonts w:hint="eastAsia" w:ascii="宋体" w:hAnsi="宋体" w:eastAsia="宋体" w:cs="宋体"/>
          <w:b w:val="0"/>
          <w:bCs w:val="0"/>
          <w:color w:val="auto"/>
          <w:sz w:val="24"/>
          <w:szCs w:val="24"/>
          <w:lang w:val="en-US" w:eastAsia="zh-CN"/>
        </w:rPr>
        <w:t>十九</w:t>
      </w:r>
      <w:r>
        <w:rPr>
          <w:rFonts w:hint="eastAsia" w:ascii="宋体" w:hAnsi="宋体" w:eastAsia="宋体" w:cs="宋体"/>
          <w:b w:val="0"/>
          <w:bCs w:val="0"/>
          <w:color w:val="auto"/>
          <w:sz w:val="24"/>
          <w:szCs w:val="24"/>
        </w:rPr>
        <w:t>条 本规则未尽事宜，按《中华人民共和国拍卖法》及相关法律法规规定执行。</w:t>
      </w:r>
    </w:p>
    <w:p w14:paraId="6848F19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第二十条 标的资产说明：</w:t>
      </w:r>
    </w:p>
    <w:p w14:paraId="7259841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（1）本次拍卖标的按报废残值处置，资产以交接时实物现状为准。</w:t>
      </w:r>
    </w:p>
    <w:p w14:paraId="3FB190A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（2）买受人付清全部价款之日起 3 个工作日内，凭拍卖成交确认书、付款凭证与我单位办理交接手续；</w:t>
      </w:r>
    </w:p>
    <w:p w14:paraId="2AC4E61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（3）拍卖成交后，由我单位负责与买受人办理交接。船舶交接后，买受人在拖运所产生的费用及安全均由买受人自行承担；买受人需在交付之日起2个工作日内将标的物拖离现场。</w:t>
      </w:r>
    </w:p>
    <w:p w14:paraId="1CD130C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（4）开票情况：我单位开具行政收据。</w:t>
      </w:r>
    </w:p>
    <w:p w14:paraId="00059B1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宋体"/>
          <w:b w:val="0"/>
          <w:bCs w:val="0"/>
          <w:color w:val="auto"/>
          <w:sz w:val="24"/>
          <w:szCs w:val="24"/>
          <w:lang w:val="en-US" w:eastAsia="zh-CN"/>
        </w:rPr>
      </w:pPr>
    </w:p>
    <w:p w14:paraId="612DD65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right="0" w:rightChars="0" w:firstLine="562" w:firstLineChars="200"/>
        <w:jc w:val="both"/>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pacing w:val="20"/>
          <w:kern w:val="2"/>
          <w:sz w:val="24"/>
          <w:szCs w:val="24"/>
          <w:lang w:val="en-US" w:eastAsia="zh-CN" w:bidi="ar-SA"/>
        </w:rPr>
        <w:t>竞买人对以上内容应仔细阅读，在确认已充分知晓并理解各条款之确切含义及相应法律责任后签字确认：</w:t>
      </w:r>
    </w:p>
    <w:p w14:paraId="4912F84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bCs/>
          <w:color w:val="auto"/>
          <w:sz w:val="24"/>
          <w:szCs w:val="24"/>
          <w:lang w:val="en-US" w:eastAsia="zh-CN"/>
        </w:rPr>
      </w:pPr>
    </w:p>
    <w:p w14:paraId="69DFEBD9">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both"/>
        <w:textAlignment w:val="auto"/>
        <w:rPr>
          <w:rFonts w:hint="eastAsia" w:ascii="宋体" w:hAnsi="宋体" w:eastAsia="宋体" w:cs="宋体"/>
          <w:b/>
          <w:bCs/>
          <w:color w:val="auto"/>
          <w:sz w:val="24"/>
          <w:szCs w:val="24"/>
          <w:lang w:val="en-US" w:eastAsia="zh-CN"/>
        </w:rPr>
      </w:pPr>
    </w:p>
    <w:p w14:paraId="5DB7711A">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right"/>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 xml:space="preserve">无锡欣荣拍卖有限公司  </w:t>
      </w:r>
    </w:p>
    <w:p w14:paraId="6D47731B">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 w:hAnsi="仿宋" w:eastAsia="仿宋" w:cs="仿宋"/>
          <w:b w:val="0"/>
          <w:bCs w:val="0"/>
          <w:color w:val="auto"/>
          <w:sz w:val="28"/>
          <w:szCs w:val="28"/>
          <w:lang w:val="en-US" w:eastAsia="zh-CN"/>
        </w:rPr>
      </w:pPr>
      <w:r>
        <w:rPr>
          <w:rFonts w:hint="eastAsia" w:ascii="宋体" w:hAnsi="宋体" w:eastAsia="宋体" w:cs="宋体"/>
          <w:b/>
          <w:bCs/>
          <w:color w:val="auto"/>
          <w:sz w:val="28"/>
          <w:szCs w:val="28"/>
          <w:lang w:val="en-US" w:eastAsia="zh-CN"/>
        </w:rPr>
        <w:t xml:space="preserve">                                              2026年  月  日</w:t>
      </w:r>
      <w:r>
        <w:rPr>
          <w:rFonts w:hint="eastAsia" w:ascii="仿宋" w:hAnsi="仿宋" w:eastAsia="仿宋" w:cs="仿宋"/>
          <w:b w:val="0"/>
          <w:bCs w:val="0"/>
          <w:color w:val="auto"/>
          <w:sz w:val="28"/>
          <w:szCs w:val="28"/>
          <w:lang w:val="en-US" w:eastAsia="zh-CN"/>
        </w:rPr>
        <w:t xml:space="preserve">  </w:t>
      </w:r>
    </w:p>
    <w:sectPr>
      <w:footerReference r:id="rId3" w:type="default"/>
      <w:pgSz w:w="11906" w:h="16838"/>
      <w:pgMar w:top="1440" w:right="1266" w:bottom="1440"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81A4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20A2E"/>
    <w:multiLevelType w:val="singleLevel"/>
    <w:tmpl w:val="6D520A2E"/>
    <w:lvl w:ilvl="0" w:tentative="0">
      <w:start w:val="1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iNTFiOTcwNzNkMmZjZjZjNTY2ZDE4YzA5NDhjZTgifQ=="/>
  </w:docVars>
  <w:rsids>
    <w:rsidRoot w:val="00000000"/>
    <w:rsid w:val="01714984"/>
    <w:rsid w:val="02332C5D"/>
    <w:rsid w:val="0333345C"/>
    <w:rsid w:val="04000D97"/>
    <w:rsid w:val="046D3835"/>
    <w:rsid w:val="04F03C97"/>
    <w:rsid w:val="051B5F74"/>
    <w:rsid w:val="053C6EDC"/>
    <w:rsid w:val="0790229A"/>
    <w:rsid w:val="0CDE4E63"/>
    <w:rsid w:val="0D2F0621"/>
    <w:rsid w:val="0D313465"/>
    <w:rsid w:val="0DE467DA"/>
    <w:rsid w:val="0DF35F54"/>
    <w:rsid w:val="0DFA0BAD"/>
    <w:rsid w:val="0E7D6995"/>
    <w:rsid w:val="0ED70EAF"/>
    <w:rsid w:val="0F3420BD"/>
    <w:rsid w:val="0F601330"/>
    <w:rsid w:val="0FA364D6"/>
    <w:rsid w:val="0FB83EBF"/>
    <w:rsid w:val="0FFB3B92"/>
    <w:rsid w:val="11E356CA"/>
    <w:rsid w:val="123D33E1"/>
    <w:rsid w:val="12857438"/>
    <w:rsid w:val="12A10CC7"/>
    <w:rsid w:val="12A73CD5"/>
    <w:rsid w:val="12C677C4"/>
    <w:rsid w:val="136F2ADC"/>
    <w:rsid w:val="14060C07"/>
    <w:rsid w:val="15845660"/>
    <w:rsid w:val="16133C89"/>
    <w:rsid w:val="17DC5CA4"/>
    <w:rsid w:val="1819758E"/>
    <w:rsid w:val="18B067CF"/>
    <w:rsid w:val="192306DD"/>
    <w:rsid w:val="194523AC"/>
    <w:rsid w:val="1A96457F"/>
    <w:rsid w:val="1AF720E8"/>
    <w:rsid w:val="1AFD2F2D"/>
    <w:rsid w:val="1C040E10"/>
    <w:rsid w:val="1CCB45C2"/>
    <w:rsid w:val="20FA3A7C"/>
    <w:rsid w:val="2191456B"/>
    <w:rsid w:val="22366D6D"/>
    <w:rsid w:val="22773079"/>
    <w:rsid w:val="24B85237"/>
    <w:rsid w:val="25537BFE"/>
    <w:rsid w:val="26C86EC0"/>
    <w:rsid w:val="278C7703"/>
    <w:rsid w:val="27CE164B"/>
    <w:rsid w:val="28570279"/>
    <w:rsid w:val="288760AF"/>
    <w:rsid w:val="29044217"/>
    <w:rsid w:val="29AE5C47"/>
    <w:rsid w:val="2A3C5105"/>
    <w:rsid w:val="2BD761B3"/>
    <w:rsid w:val="2CCB6C14"/>
    <w:rsid w:val="2D6C3F53"/>
    <w:rsid w:val="2DBC2AE5"/>
    <w:rsid w:val="2E70537D"/>
    <w:rsid w:val="2EA62624"/>
    <w:rsid w:val="2ED710DE"/>
    <w:rsid w:val="2F0E4B96"/>
    <w:rsid w:val="2F492340"/>
    <w:rsid w:val="2F572569"/>
    <w:rsid w:val="32695335"/>
    <w:rsid w:val="32D74B82"/>
    <w:rsid w:val="331619F9"/>
    <w:rsid w:val="33323549"/>
    <w:rsid w:val="33673ECA"/>
    <w:rsid w:val="3410342A"/>
    <w:rsid w:val="34922213"/>
    <w:rsid w:val="35970DAD"/>
    <w:rsid w:val="36060808"/>
    <w:rsid w:val="36B351C5"/>
    <w:rsid w:val="3796386B"/>
    <w:rsid w:val="38241206"/>
    <w:rsid w:val="384032E9"/>
    <w:rsid w:val="38C16D35"/>
    <w:rsid w:val="3AB31693"/>
    <w:rsid w:val="3B7029A1"/>
    <w:rsid w:val="3C097069"/>
    <w:rsid w:val="3E4A0A6C"/>
    <w:rsid w:val="3EFF21D9"/>
    <w:rsid w:val="40094E4F"/>
    <w:rsid w:val="401A339B"/>
    <w:rsid w:val="42C827B2"/>
    <w:rsid w:val="431C2BB3"/>
    <w:rsid w:val="454F32B9"/>
    <w:rsid w:val="46E03DF8"/>
    <w:rsid w:val="471D1529"/>
    <w:rsid w:val="48D80297"/>
    <w:rsid w:val="49DA7107"/>
    <w:rsid w:val="49FD0420"/>
    <w:rsid w:val="4AA062BB"/>
    <w:rsid w:val="4AF54AD5"/>
    <w:rsid w:val="4BD96800"/>
    <w:rsid w:val="4C116304"/>
    <w:rsid w:val="4CBD1C7E"/>
    <w:rsid w:val="4E140BEB"/>
    <w:rsid w:val="4E4F7CBF"/>
    <w:rsid w:val="4E706752"/>
    <w:rsid w:val="4FDA0317"/>
    <w:rsid w:val="51DA0BDC"/>
    <w:rsid w:val="526037D7"/>
    <w:rsid w:val="5380453A"/>
    <w:rsid w:val="53C62A94"/>
    <w:rsid w:val="53C94501"/>
    <w:rsid w:val="54242314"/>
    <w:rsid w:val="5437167A"/>
    <w:rsid w:val="54A3212E"/>
    <w:rsid w:val="54FB0DC4"/>
    <w:rsid w:val="55444E5C"/>
    <w:rsid w:val="55A10B06"/>
    <w:rsid w:val="55E51921"/>
    <w:rsid w:val="55E71B19"/>
    <w:rsid w:val="56564F85"/>
    <w:rsid w:val="56777341"/>
    <w:rsid w:val="57160203"/>
    <w:rsid w:val="58C26EDC"/>
    <w:rsid w:val="58F44C79"/>
    <w:rsid w:val="59205A6E"/>
    <w:rsid w:val="595B6AA6"/>
    <w:rsid w:val="5AD11944"/>
    <w:rsid w:val="5AEF38A5"/>
    <w:rsid w:val="5B0D4D97"/>
    <w:rsid w:val="5C574234"/>
    <w:rsid w:val="5E120028"/>
    <w:rsid w:val="5EEE6E57"/>
    <w:rsid w:val="5EF34FFB"/>
    <w:rsid w:val="60DB227B"/>
    <w:rsid w:val="614B11AE"/>
    <w:rsid w:val="61F02A74"/>
    <w:rsid w:val="64226B54"/>
    <w:rsid w:val="6428145C"/>
    <w:rsid w:val="645767BB"/>
    <w:rsid w:val="64602371"/>
    <w:rsid w:val="65851726"/>
    <w:rsid w:val="660E4EA0"/>
    <w:rsid w:val="664A2B15"/>
    <w:rsid w:val="66FB6FF1"/>
    <w:rsid w:val="68532F7A"/>
    <w:rsid w:val="695D4175"/>
    <w:rsid w:val="697D4AC2"/>
    <w:rsid w:val="6A104B04"/>
    <w:rsid w:val="6A315154"/>
    <w:rsid w:val="6A446655"/>
    <w:rsid w:val="6A9A4F55"/>
    <w:rsid w:val="6B28503A"/>
    <w:rsid w:val="6BCC55E2"/>
    <w:rsid w:val="6D0473F4"/>
    <w:rsid w:val="6EC356CD"/>
    <w:rsid w:val="6F482643"/>
    <w:rsid w:val="6F871F4B"/>
    <w:rsid w:val="70426764"/>
    <w:rsid w:val="712E6A18"/>
    <w:rsid w:val="723346C5"/>
    <w:rsid w:val="72C31F7E"/>
    <w:rsid w:val="738D2B36"/>
    <w:rsid w:val="744F0B5E"/>
    <w:rsid w:val="74D147AA"/>
    <w:rsid w:val="76514AC5"/>
    <w:rsid w:val="76781F92"/>
    <w:rsid w:val="77533873"/>
    <w:rsid w:val="77610F13"/>
    <w:rsid w:val="78C76E38"/>
    <w:rsid w:val="78F97A5A"/>
    <w:rsid w:val="790A5082"/>
    <w:rsid w:val="79627149"/>
    <w:rsid w:val="7A0D1DA1"/>
    <w:rsid w:val="7A3B2ACB"/>
    <w:rsid w:val="7A950625"/>
    <w:rsid w:val="7B851FEE"/>
    <w:rsid w:val="7C2D3E7B"/>
    <w:rsid w:val="7CE57515"/>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szCs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出段落1"/>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3059</Words>
  <Characters>3120</Characters>
  <Lines>0</Lines>
  <Paragraphs>0</Paragraphs>
  <TotalTime>0</TotalTime>
  <ScaleCrop>false</ScaleCrop>
  <LinksUpToDate>false</LinksUpToDate>
  <CharactersWithSpaces>3260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Administrator</cp:lastModifiedBy>
  <cp:lastPrinted>2026-07-21T01:48:00Z</cp:lastPrinted>
  <dcterms:modified xsi:type="dcterms:W3CDTF">2026-08-06T06:11:12Z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EA31D35608CB4ED2B96A9CA7474D78BF_13</vt:lpwstr>
  </property>
  <property fmtid="{D5CDD505-2E9C-101B-9397-08002B2CF9AE}" pid="4" name="KSOTemplateDocerSaveRecord">
    <vt:lpwstr>eyJoZGlkIjoiNmUyMjM5N2FjNDllZjczNzlkNjAwZDE4NjhhZDBlYTEiLCJ1c2VySWQiOiIyNzcyNjY5OTMifQ==</vt:lpwstr>
  </property>
</Properties>
</file>