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43B2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428D5994">
            <w:pPr>
              <w:pStyle w:val="8"/>
              <w:spacing w:line="360" w:lineRule="auto"/>
              <w:jc w:val="both"/>
              <w:rPr>
                <w:rFonts w:hint="eastAsia" w:ascii="仿宋" w:hAnsi="仿宋" w:eastAsia="仿宋" w:cs="仿宋"/>
                <w:b/>
                <w:bCs/>
                <w:color w:val="FF0000"/>
                <w:sz w:val="22"/>
                <w:szCs w:val="22"/>
              </w:rPr>
            </w:pPr>
            <w:r>
              <w:rPr>
                <w:rFonts w:hint="eastAsia" w:ascii="仿宋" w:hAnsi="仿宋" w:eastAsia="仿宋" w:cs="仿宋"/>
                <w:b/>
                <w:bCs/>
                <w:color w:val="FF0000"/>
                <w:sz w:val="22"/>
                <w:szCs w:val="22"/>
              </w:rPr>
              <w:t/>
            </w:r>
          </w:p>
        </w:tc>
      </w:tr>
      <w:tr w14:paraId="2E68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2C0A9E52">
            <w:pPr>
              <w:ind w:right="284" w:rightChars="129"/>
              <w:jc w:val="center"/>
              <w:rPr>
                <w:rFonts w:hint="eastAsia" w:ascii="宋体" w:hAnsi="宋体" w:eastAsia="宋体" w:cs="宋体"/>
                <w:b/>
                <w:bCs/>
                <w:sz w:val="52"/>
                <w:szCs w:val="52"/>
                <w:lang w:val="en-US"/>
              </w:rPr>
            </w:pPr>
            <w:r>
              <w:rPr>
                <w:rFonts w:hint="eastAsia" w:ascii="宋体" w:hAnsi="宋体" w:eastAsia="宋体" w:cs="宋体"/>
                <w:b/>
                <w:bCs/>
                <w:sz w:val="52"/>
                <w:szCs w:val="52"/>
                <w:lang w:val="en-US"/>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xml:space="preserve">2025年度</w:t>
              <w:br w:type="textWrapping"/>
              <w:t/>
            </w:r>
            <w:r>
              <w:rPr>
                <w:b w:val="on"/>
                <w:rFonts w:ascii="宋体" w:eastAsia="宋体" w:hAnsi="宋体" w:cs="宋体"/>
                <w:sz w:val="52"/>
                <w:u w:color="auto"/>
              </w:rPr>
              <w:t>宜兴市卫生健康委员会</w:t>
            </w:r>
            <w:r>
              <w:rPr>
                <w:b w:val="on"/>
                <w:rFonts w:ascii="宋体" w:eastAsia="宋体" w:hAnsi="宋体" w:cs="宋体"/>
                <w:sz w:val="52"/>
                <w:u w:color="auto"/>
              </w:rPr>
              <w:t xml:space="preserve"></w:t>
              <w:br w:type="textWrapping"/>
              <w:t>单位决算公开</w:t>
            </w:r>
            <w:r>
              <w:rPr>
                <w:b w:val="on"/>
                <w:rFonts w:ascii="宋体" w:eastAsia="宋体" w:hAnsi="宋体" w:cs="宋体"/>
                <w:sz w:val="52"/>
                <w:u w:color="auto"/>
              </w:rPr>
              <w:t/>
            </w:r>
            <w:r>
              <w:rPr>
                <w:b w:val="on"/>
                <w:rFonts w:ascii="宋体" w:eastAsia="宋体" w:hAnsi="宋体" w:cs="宋体"/>
                <w:sz w:val="52"/>
                <w:u w:color="auto"/>
              </w:rPr>
              <w:t/>
            </w:r>
          </w:p>
        </w:tc>
      </w:tr>
    </w:tbl>
    <w:p w14:paraId="7727C8B0">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4C4B0D29">
      <w:pPr>
        <w:pStyle w:val="8"/>
        <w:spacing w:before="4"/>
        <w:rPr>
          <w:rFonts w:hint="eastAsia" w:ascii="华文仿宋" w:hAnsi="华文仿宋" w:eastAsia="华文仿宋" w:cs="仿宋"/>
          <w:sz w:val="10"/>
        </w:rPr>
      </w:pPr>
    </w:p>
    <w:p w14:paraId="7644B63B">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450FFB8E">
      <w:pPr>
        <w:pStyle w:val="8"/>
        <w:spacing w:before="7"/>
        <w:rPr>
          <w:rFonts w:hint="eastAsia" w:ascii="仿宋" w:hAnsi="仿宋" w:eastAsia="仿宋" w:cs="仿宋"/>
          <w:sz w:val="27"/>
        </w:rPr>
      </w:pPr>
    </w:p>
    <w:p w14:paraId="113255D3">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单位</w:t>
      </w:r>
      <w:r>
        <w:rPr>
          <w:rFonts w:hint="eastAsia" w:ascii="黑体" w:hAnsi="黑体" w:eastAsia="黑体" w:cs="黑体"/>
        </w:rPr>
        <w:t>概况</w:t>
      </w:r>
    </w:p>
    <w:p w14:paraId="53132DF5">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21D6F396">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单位</w:t>
      </w:r>
      <w:r>
        <w:rPr>
          <w:rFonts w:hint="eastAsia" w:ascii="仿宋" w:hAnsi="仿宋" w:eastAsia="仿宋" w:cs="仿宋"/>
        </w:rPr>
        <w:t>机构设置及决算单位构成情况</w:t>
      </w:r>
    </w:p>
    <w:p w14:paraId="4E4B8454">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年度主要工作完成情况</w:t>
      </w:r>
    </w:p>
    <w:p w14:paraId="42206541">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单位</w:t>
      </w:r>
      <w:r>
        <w:rPr>
          <w:rFonts w:ascii="黑体" w:eastAsia="黑体" w:hAnsi="黑体" w:cs="黑体"/>
          <w:u w:color="auto"/>
        </w:rPr>
        <w:t>决算表</w:t>
      </w:r>
    </w:p>
    <w:p w14:paraId="6FD9472D">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7D8C7E02">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11CB0BE4">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3593D25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02FA1DE5">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12101CC1">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50598114">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14B9C086">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351BA082">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7FE96E2B">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39346ABF">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2AEFF66F">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2CDBA05">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39662669">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2025</w:t>
      </w:r>
      <w:r>
        <w:rPr>
          <w:rFonts w:hint="eastAsia" w:ascii="黑体" w:hAnsi="黑体" w:eastAsia="黑体" w:cs="黑体"/>
          <w:lang w:val="en-US"/>
          <w:u/>
        </w:rPr>
        <w:t>年度</w:t>
      </w:r>
      <w:r>
        <w:rPr>
          <w:rFonts w:ascii="黑体" w:eastAsia="黑体" w:hAnsi="黑体" w:cs="黑体"/>
          <w:u w:color="auto"/>
        </w:rPr>
        <w:t>单位</w:t>
      </w:r>
      <w:r>
        <w:rPr>
          <w:rFonts w:ascii="黑体" w:eastAsia="黑体" w:hAnsi="黑体" w:cs="黑体"/>
          <w:u w:color="auto"/>
        </w:rPr>
        <w:t>决算情况说明</w:t>
      </w:r>
    </w:p>
    <w:p w14:paraId="1EDC66C2">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085EE770">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3BE167B0">
      <w:pPr>
        <w:pStyle w:val="8"/>
        <w:spacing w:before="1"/>
        <w:rPr>
          <w:rFonts w:hint="eastAsia" w:ascii="华文仿宋" w:hAnsi="华文仿宋" w:eastAsia="华文仿宋" w:cs="仿宋"/>
          <w:sz w:val="14"/>
        </w:rPr>
      </w:pPr>
    </w:p>
    <w:p w14:paraId="5153A706">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单位</w:t>
      </w:r>
      <w:r>
        <w:rPr>
          <w:rFonts w:hint="eastAsia" w:ascii="宋体" w:hAnsi="宋体" w:eastAsia="宋体" w:cs="宋体"/>
          <w:b/>
          <w:bCs/>
        </w:rPr>
        <w:t>概况</w:t>
      </w:r>
    </w:p>
    <w:p w14:paraId="113B7417">
      <w:pPr>
        <w:ind w:right="504" w:rightChars="229"/>
        <w:jc w:val="both"/>
        <w:rPr>
          <w:rFonts w:hint="eastAsia"/>
        </w:rPr>
      </w:pPr>
    </w:p>
    <w:p w14:paraId="30E140D7">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贯彻实施国民健康政策，拟订全市卫生健康事业发展的政策、规划并组织实施，统筹规划卫生健康资源配置和信息化建设工作。制定并组织实施推进卫生健康基本公共服务均等化、普惠化、便捷化和公共资源向基层延伸等政策措施。</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（二）负责“健康宜兴”战略协调推进工作，研究提出“健康宜兴”建设的政策建议、制度措施和职责分工并协调实施。统筹全市健康促进与健康服务工作。（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协调推进深化医药卫生体制改革，会同有关部门研究提出深化医药卫生体制改革重大部署、政策、措施的建议。组织推动公立医院综合改革，推进管办分离，健全现代医院管理制度，制定并推动实施卫生健康公共服务提供主体多元化、提供方式多样化的政策措施，提出医疗服务和药品价格政策的建议。</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贯彻实施国家中医药法律法规，拟订并组织实施中医药中长期发展规划、政策措施，并纳入全市卫生健康事业发展总体规划和战略目标。负责中医药和中西医结合工作的管理，推动中医药的继承、创新和发展。</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五）制定并组织落实疾病预防控制规划、免疫规划以及严重危害人民健康公共卫生问题的干预措施。制订全市卫生应急和紧急医学救援预案、突发公共卫生事件监测预警和风险评估计划,组织、指导全市突发公共卫生事件预防控制和各类突发公共事件的医疗卫生救援。</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（六）组织拟订并协调落实全市应对人口老龄化政策措施，负责推进全市老年健康服务体系建设和医养结合工作。承担市老龄工作委员会的具体工作。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（七）开展药品使用监测、临床综合评价和短缺药品预警。</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八）监督实施国家颁布的医疗机构和医疗服务全行业管理办法、卫生健康专业技术人员资格标准、执业规则和服务规范。建立全市医疗服务评价和监督管理体系。制定并组织实施医疗服务地方规范、标准和卫生健康专业技术人员执业规则、服务规范。牵头组织无偿献血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（九）拟订职业卫生、放射卫生相关政策并组织实施。组织开展职业病监测、专项调查、职业健康风险评估和职业人群健康管理工作。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负责职责范围内的职业卫生、放射卫生、学校卫生、公共场所卫生、饮用水卫生等公共卫生的监督管理，负责传染病、职业病防治监督，健全卫生健康综合监督体系，推进全市卫生健康诚信体系建设。组织开展食品安全风险监测、评估，开展食品安全地方标准备案。</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（十一）负责计划生育管理和服务工作，开展人口监测预警，研究提出人口与家庭发展相关政策建议，完善计划生育政策，落实人口发展规划相关任务。</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（十二）指导全市基层卫生健康工作，推进基层医疗卫生、妇幼健康服务体系和全科医生队伍建设。</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（十三）拟订全市卫生健康科技发展规划，组织实施卫生健康相关科研项目。推进卫生健康科技创新发展。组织实施毕业后医学教育和继续医学教育。</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（十四）拟订全市卫生健康人才发展规划，指导卫生健康人才队伍建设。</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（十五）负责卫生健康宣传、健康教育等工作。组织指导卫生健康工作领域的对外交流合作和援外工作。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（十六）负责重要会议与重大活动的医疗卫生保障工作。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（十七）承担“健康宜兴”建设领导小组、市爱国卫生运动委员会的具体工作。指导市计划生育协会的业务工作。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（十八）按照职责分工做好相关行业、领域的安全生产监督管理工作。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（十九）完成市委、市政府交办的其他事项。</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十）职能转变。牢固树立大卫生、大健康理念，推动实施“健康宜兴”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（二十一）有关职责分工。</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与市发展和改革委员会的有关职责分工。市卫生健康委员会负责开展人口监测预警工作，实施生育政策，研究提出与生育相关的人口政策建议，参与制定全市人口发展规划和政策，落实人口发展规划中的有关任务。市发展和改革委员会负责组织监测和评估人口变动情况及趋势影响，建立健全人口预测预报制度，开展重大决策人口影响评估，完善重大人口政策咨询机制，研究提出全市人口发展战略，拟订人口发展规划和人口政策，研究提出人口与经济、社会、资源、环境协调可持续发展，以及统筹促进人口长期均衡发展的政策建议。</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与市民政局的有关职责分工。市卫生健康委员会负责拟订全市应对人口老龄化、医养结合政策措施，综合协调、督促指导、组织推进老龄事业发展，承担老年疾病防治、老年人医疗照护、老年人心理健康与关怀服务等老年健康工作。市民政局负责统筹推进、督促指导、监督管理养老服务工作，拟订养老服务体系建设规划，执行有关法规、政策、标准，承担老年人福利和特殊困难老年人救助工作。</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与市市场监督管理局的有关职责分工。市卫生健康委员会负责食品安全风险评估工作，会同市市场监督管理局等部门制定、实施食品安全风险监测计划。市卫生健康委员会对通过食品安全风险监测或者接到举报发现食品可能存在安全隐患的，应当立即组织进行检验和食品安全风险评估，并及时向市市场监督管理局通报食品安全风险评估结果。对得出不安全结论的食品，市市场监督管理局应当立即采取措施予以处置。市市场监督管理局在监督管理工作中发现需要进行食品安全风险评估的，应当及时向市卫生健康委员会提出建议。市市场监督管理局会同市卫生健康委员会组织实施国家药典，建立重大药品不良反应和医疗器械不良事件相互通报机制和联合处置机制。</w:t>
      </w:r>
      <w:r>
        <w:rPr>
          <w:rFonts w:ascii="仿宋" w:eastAsia="仿宋" w:hAnsi="仿宋" w:cs="仿宋"/>
          <w:u w:color="auto"/>
        </w:rPr>
        <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4．与市医疗保障局的有关职责分工。市卫生健康委员会、市医疗保障局等部门在医疗、医保、医药等方面加强制度、政策衔接，建立沟通协商机制，协同推进改革，提高医疗资源使用效率和医疗保障水平。</w:t>
      </w:r>
      <w:r>
        <w:rPr>
          <w:rFonts w:ascii="仿宋" w:eastAsia="仿宋" w:hAnsi="仿宋" w:cs="仿宋"/>
          <w:u w:color="auto"/>
        </w:rPr>
        <w:t/>
      </w:r>
    </w:p>
    <w:p w14:paraId="2EB15450">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单位</w:t>
      </w:r>
      <w:r>
        <w:rPr>
          <w:rFonts w:hint="eastAsia" w:ascii="黑体" w:hAnsi="黑体" w:eastAsia="黑体" w:cs="黑体"/>
        </w:rPr>
        <w:t>机构设置及决算单位构成情况</w:t>
      </w:r>
    </w:p>
    <w:p w14:paraId="63FC5E6C">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rPr>
        <w:t>单位</w:t>
      </w:r>
      <w:r>
        <w:rPr>
          <w:rFonts w:hint="eastAsia" w:ascii="仿宋" w:hAnsi="仿宋" w:eastAsia="仿宋" w:cs="仿宋"/>
        </w:rPr>
        <w:t>职责分工</w:t>
      </w:r>
      <w:r>
        <w:rPr>
          <w:rFonts w:hint="eastAsia" w:ascii="仿宋" w:hAnsi="仿宋" w:eastAsia="仿宋" w:cs="仿宋"/>
          <w:lang w:val="en-US"/>
          <w:u/>
        </w:rPr>
        <w:t>，</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本单位内设机构包括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办公室、财务科（审计科）、政策法规科（行政许可科、综合监督科）、健康促进科（健康宜兴”建设领导小组办公室、市爱国卫生运动委员会办公室）、疾病预防控制科（突发公共卫生事件应急办公室）、医政科（中医科、药政科）、基层卫生健康科、老龄健康科、妇幼健康服务科、职业健康科、人口监测与家庭发展科、人事科、老龄工作委员会办公室、机关党委和市卫生计生信息中心。</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本单位无下属单位。</w:t>
      </w:r>
      <w:r>
        <w:rPr>
          <w:rFonts w:ascii="仿宋" w:eastAsia="仿宋" w:hAnsi="仿宋" w:cs="仿宋"/>
          <w:u w:color="auto"/>
        </w:rPr>
        <w:t/>
      </w:r>
      <w:r>
        <w:rPr>
          <w:rFonts w:ascii="仿宋" w:eastAsia="仿宋" w:hAnsi="仿宋" w:cs="仿宋"/>
          <w:u w:color="auto"/>
        </w:rPr>
        <w:t/>
      </w:r>
    </w:p>
    <w:p w14:paraId="4C8733A4">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2025</w:t>
      </w:r>
      <w:r>
        <w:rPr>
          <w:rFonts w:hint="eastAsia" w:ascii="黑体" w:hAnsi="黑体" w:eastAsia="黑体" w:cs="黑体"/>
        </w:rPr>
        <w:t>年度主要工作完成情况</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围绕“促引领”，厚植组织保障底蕴。把学习贯彻习近平新时代中国特色社会主义思想作为首要政治任务，引导党员带头贯彻执行上级党组织的决策部署和工作要求。认真落实“三会一课”、民主生活会、领导干部双重组织生活、民主评议党员、谈心谈话等制度，加强党员经常性教育、管理、监督，营造实事求是、开诚布公的党内组织生活氛围。持续开展“书记院长面对面”党建沙龙，深化校地党建联盟内涵，扎实做好“健康365”志愿服务活动。突出党风廉政建设，紧盯权力、资源、资金、项目集中的重点岗位和关键环节，强化全过程监督管理，由下至上开展廉政风险点排查防控工作，切实防范不正之风和腐败现象的滋生蔓延。</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围绕“提品质”，强化健康宜兴建设。积极适应全市议事协调机构调整政策，完善“健康宜兴”建设组织体系，加强与部门板块协同合作，推进健康专项行动。加强健康镇村、健康促进医院、健康家庭建设，打造健康主题公园、健康长廊等场所，加强长效管护，浓厚健康环境。继续做好病媒生物防制相关工作，开展2次以上集中防制活动。组织全市国家卫生城镇管理培训班，解析建设标准和管理要点，确保常态长效。整合各级医疗机构科普资源，组建宜兴市健康科普宣传联盟，集中力量发挥健康宣传作用。结合各类疾病防控宣传日、爱国卫生月等，广泛组织开展科普宣传活动，注重提高公众参与度，进一步提升全市居民健康素养水平。</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围绕“增活力”，深化医药体制改革。积极应对医保政策调整和经济下行压力，围绕“控费、降本、提质、增效”，推进公立医院改革，强化专业化和精细化管理。继续推进区域医学检验、消毒供应、医学影像、心电诊断、临床病理诊断和远程会诊“六大中心”建设。持续加大“龙头”医院对区中心医院的指导和帮扶力度，力争区中心医院门（急）诊量、住院量占比分别再提升3个点、5个点。在满足辖区内常见病、慢性病等诊疗需求的同时，进一步推动区中心医院差异化、特色化发展，逐步形成在全省、全无锡同类医疗卫生机构中的优势。对标国内外同类城市，结合我市两家龙头医院薄弱专科建设和功能定位实情，加快与海交通大学附属瑞金医院、复旦大学附属中山医院、东南大学附属中大医院、江苏省人民医院等6家高水平医院建立合作关系。</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围绕“重内涵”，提升医疗服务水平。加快完善“十五分钟健康服务圈”建设，因地制宜开展基层医疗机构补点建设，对拟搬迁或新建的太华云湖、西渚横山，以及拟提档升级的新建闸上、芳桥华阳等村卫生室加快项目实施进度。创新“点单式”家庭医生签约服务，针对“一老一幼”、慢病、重性精神疾病等群体，提供个性化签约。继续推进“中医药进万家工程”、中医药健康促进专项活动，推进市中医医院“两专科一中心”建设，坚持中西医并重和优势互补，加强中医医疗质控和依法执业管理，鼓励家庭医生提供中医治未病签约服务。持续开展中医经典培训，推进各级中医重点专（学）科、中医学术流派传承工作室等建设，落实中医药适宜技术的培训和推广，不断提升基层中医药服务能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五、围绕“防风险”，提升疾病防控能力。稳妥有序推进市疾控中心、卫生监督所和皮防所深度整合、实质运行。加强传染病自动报告管理和质量控制，在二级及以上医疗机构部署前置软件，对明确诊断的传染病监测信息自动触发生成传染病报告卡、病原检测结果阳性病例智能提醒诊断等，提升传染病早发现、早处置的能力。继续做好初一女生HPV疫苗接种工作，接种率力争达到90%。全面推广卫生、公安和社会组织协同防艾工作模式，实现全市重点地区全覆盖。深化癌症防控行动，在今年丁蜀镇试点的基础上，明年覆盖宜城、新庄等10个镇（街道）。实施14类55项基本公共卫生服务项目，在高标准完成考核任务的同时，着力提高服务质量，提升群众感受度和满意度。</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六、围绕“强举措”，注重重点人群保障。完善妇幼健康体系，加大危急重症孕产妇救治能力，实施宫颈癌消除行动。推进托育机构均衡建设，发展幼托一体、鼓励民办、支持规模性托育服务机构带动社区嵌入式托育点共同发展。推动公立医疗机构与全市备案托育机构开展签约服务，促进医育融合发展。探索专项托育扶持机制，鼓励支持企业和用人单位办托，2025年末力争实现“一乡镇一街道一普惠”，千人托位保持在4.6以上。持续优化老年健康服务体系，加强适老化设施改造和老年医学科规范化建设。开展老年人健康管理、老年健康与医养结合服务项目。探索“互联网+护理”服务模式，继续推动基层医疗机构利用闲置资源增设公立护理院，提升社区医养结合服务能力。</w:t>
      </w:r>
      <w:r>
        <w:rPr>
          <w:rFonts w:ascii="仿宋" w:eastAsia="仿宋" w:hAnsi="仿宋" w:cs="仿宋"/>
          <w:u w:color="auto"/>
        </w:rPr>
        <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七、围绕“优环境”，强化依法行政效能。深化行政执法“三项制度”，加大重大行政执法决定法制审核力度。结合疾控卫监机构改革，组织更新《卫生健康法律法规汇编》和《宜兴市卫生监督执法规范化手册》，推进卫生健康法治队伍正规化、专业化。更新卫生监督、协管信息系统，强化“非现场监管”措施，提高监管效率和网络安全水平。加强医疗卫生监督管理，完成“双随机”监督管理。</w:t>
      </w:r>
      <w:r>
        <w:rPr>
          <w:rFonts w:ascii="仿宋" w:eastAsia="仿宋" w:hAnsi="仿宋" w:cs="仿宋"/>
          <w:u w:color="auto"/>
        </w:rPr>
        <w:t/>
      </w:r>
    </w:p>
    <w:p w14:paraId="28148AB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371951F6">
      <w:pPr>
        <w:pStyle w:val="8"/>
        <w:spacing w:line="360" w:lineRule="auto"/>
        <w:ind w:left="440" w:leftChars="200" w:right="504" w:rightChars="229" w:firstLine="658"/>
        <w:jc w:val="both"/>
        <w:rPr>
          <w:rFonts w:hint="eastAsia" w:ascii="仿宋" w:hAnsi="仿宋" w:eastAsia="仿宋" w:cs="仿宋"/>
          <w:lang w:val="en-US"/>
        </w:rPr>
      </w:pPr>
    </w:p>
    <w:p w14:paraId="616A23E8">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FF057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25773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700717D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5B29D37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EA371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F44191B">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4283C97F">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宜兴市卫生健康委员会</w:t>
      </w:r>
    </w:p>
    <w:p w14:paraId="54D5D8D0">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2025</w:t>
      </w:r>
      <w:r>
        <w:rPr>
          <w:rFonts w:hint="eastAsia" w:ascii="宋体" w:hAnsi="宋体" w:eastAsia="宋体" w:cs="宋体"/>
          <w:b/>
          <w:bCs/>
          <w:sz w:val="36"/>
          <w:szCs w:val="36"/>
        </w:rPr>
        <w:t>年度</w:t>
      </w:r>
      <w:r>
        <w:rPr>
          <w:rFonts w:hint="eastAsia" w:ascii="宋体" w:hAnsi="宋体" w:eastAsia="宋体" w:cs="宋体"/>
          <w:b/>
          <w:bCs/>
          <w:sz w:val="36"/>
          <w:szCs w:val="36"/>
          <w:lang w:val="en-US"/>
          <w:u/>
        </w:rPr>
        <w:t>单位</w:t>
      </w:r>
      <w:r>
        <w:rPr>
          <w:b w:val="on"/>
          <w:rFonts w:ascii="宋体" w:eastAsia="宋体" w:hAnsi="宋体" w:cs="宋体"/>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9D74BD4">
        <w:tblPrEx>
          <w:tblCellMar>
            <w:top w:w="0" w:type="dxa"/>
            <w:left w:w="108" w:type="dxa"/>
            <w:bottom w:w="0" w:type="dxa"/>
            <w:right w:w="108" w:type="dxa"/>
          </w:tblCellMar>
        </w:tblPrEx>
        <w:trPr>
          <w:trHeight w:val="544" w:hRule="atLeast"/>
          <w:jc w:val="center"/>
        </w:trPr>
        <w:tc>
          <w:tcPr>
            <w:tcW w:w="10447" w:type="dxa"/>
            <w:gridSpan w:val="5"/>
          </w:tcPr>
          <w:p w14:paraId="2AEB8EF0">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19F1D978">
        <w:tblPrEx>
          <w:tblCellMar>
            <w:top w:w="0" w:type="dxa"/>
            <w:left w:w="108" w:type="dxa"/>
            <w:bottom w:w="0" w:type="dxa"/>
            <w:right w:w="108" w:type="dxa"/>
          </w:tblCellMar>
        </w:tblPrEx>
        <w:trPr>
          <w:trHeight w:val="348" w:hRule="atLeast"/>
          <w:jc w:val="center"/>
        </w:trPr>
        <w:tc>
          <w:tcPr>
            <w:tcW w:w="3468" w:type="dxa"/>
          </w:tcPr>
          <w:p w14:paraId="4384D829">
            <w:pPr>
              <w:rPr>
                <w:rFonts w:hint="eastAsia" w:ascii="仿宋" w:hAnsi="仿宋" w:eastAsia="仿宋" w:cs="仿宋"/>
                <w:color w:val="000000"/>
                <w:sz w:val="20"/>
              </w:rPr>
            </w:pPr>
          </w:p>
        </w:tc>
        <w:tc>
          <w:tcPr>
            <w:tcW w:w="1777" w:type="dxa"/>
          </w:tcPr>
          <w:p w14:paraId="5A65760F">
            <w:pPr>
              <w:rPr>
                <w:rFonts w:hint="eastAsia" w:ascii="仿宋" w:hAnsi="仿宋" w:eastAsia="仿宋" w:cs="仿宋"/>
                <w:color w:val="000000"/>
                <w:sz w:val="20"/>
              </w:rPr>
            </w:pPr>
          </w:p>
        </w:tc>
        <w:tc>
          <w:tcPr>
            <w:tcW w:w="5202" w:type="dxa"/>
            <w:gridSpan w:val="3"/>
          </w:tcPr>
          <w:p w14:paraId="016EFD23">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7665D31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6E309B72">
            <w:pPr>
              <w:rPr>
                <w:rFonts w:hint="eastAsia" w:ascii="仿宋" w:hAnsi="仿宋" w:eastAsia="仿宋" w:cs="仿宋"/>
                <w:color w:val="00000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color w:val="000000"/>
                <w:lang w:eastAsia="ar-SA"/>
              </w:rPr>
              <w:t>宜兴市卫生健康委员会</w:t>
            </w:r>
          </w:p>
        </w:tc>
        <w:tc>
          <w:tcPr>
            <w:tcW w:w="3167" w:type="dxa"/>
            <w:gridSpan w:val="2"/>
            <w:tcBorders>
              <w:bottom w:val="single" w:color="000000" w:sz="4" w:space="0"/>
            </w:tcBorders>
            <w:vAlign w:val="center"/>
          </w:tcPr>
          <w:p w14:paraId="59C85B5D">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4F3847B8">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3B5F8D5E">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5BBF2697">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77A49428">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244805">
            <w:pPr>
              <w:jc w:val="center"/>
              <w:rPr>
                <w:rFonts w:hint="eastAsia" w:ascii="仿宋" w:hAnsi="仿宋" w:eastAsia="仿宋" w:cs="仿宋"/>
                <w:color w:val="000000"/>
              </w:rPr>
            </w:pPr>
            <w:r>
              <w:rPr>
                <w:rFonts w:hint="eastAsia" w:ascii="仿宋" w:hAnsi="仿宋" w:eastAsia="仿宋" w:cs="仿宋"/>
                <w:color w:val="000000"/>
                <w:lang w:eastAsia="ar-SA"/>
                <w:u/>
              </w:rPr>
              <w:t/>
            </w:r>
            <w:r>
              <w:rPr>
                <w:color w:val="000000"/>
                <w:rFonts w:ascii="仿宋" w:eastAsia="仿宋" w:hAnsi="仿宋" w:cs="仿宋"/>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33EBAA0E">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E7A470">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3B9C563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31,625.36</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1,510.67</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363.00</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174.64</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32,135.96</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79.61</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382.82</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r>
      <w:tr w14:paraId="61E15156">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B28933">
            <w:pPr>
              <w:jc w:val="center"/>
              <w:rPr>
                <w:rFonts w:hint="eastAsia" w:ascii="仿宋" w:hAnsi="仿宋" w:eastAsia="仿宋" w:cs="仿宋"/>
                <w:color w:val="000000"/>
              </w:rPr>
            </w:pPr>
            <w:r>
              <w:rPr>
                <w:rFonts w:hint="eastAsia" w:ascii="仿宋" w:hAnsi="仿宋" w:eastAsia="仿宋" w:cs="仿宋"/>
                <w:color w:val="000000"/>
                <w:lang w:eastAsia="ar-SA"/>
              </w:rPr>
              <w:t/>
            </w: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764662D5">
            <w:pPr>
              <w:jc w:val="right"/>
              <w:rPr>
                <w:rFonts w:hint="eastAsia" w:ascii="仿宋" w:hAnsi="仿宋" w:eastAsia="仿宋" w:cs="仿宋"/>
                <w:color w:val="000000"/>
              </w:rPr>
            </w:pPr>
            <w:r>
              <w:rPr>
                <w:rFonts w:hint="eastAsia" w:ascii="仿宋" w:hAnsi="仿宋" w:eastAsia="仿宋" w:cs="仿宋"/>
                <w:color w:val="000000"/>
                <w:lang w:eastAsia="ar-SA"/>
              </w:rPr>
              <w:t>33,136.03</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4A8882">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76391E9">
            <w:pPr>
              <w:jc w:val="right"/>
              <w:rPr>
                <w:rFonts w:hint="eastAsia" w:ascii="仿宋" w:hAnsi="仿宋" w:eastAsia="仿宋" w:cs="仿宋"/>
                <w:color w:val="000000"/>
              </w:rPr>
            </w:pPr>
            <w:r>
              <w:rPr>
                <w:rFonts w:hint="eastAsia" w:ascii="仿宋" w:hAnsi="仿宋" w:eastAsia="仿宋" w:cs="仿宋"/>
                <w:color w:val="000000"/>
                <w:lang w:eastAsia="ar-SA"/>
              </w:rPr>
              <w:t>33,136.03</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使用非财政拨款结余（含专用结余）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r>
              <w:rPr>
                <w:rFonts w:hint="eastAsia" w:ascii="仿宋" w:hAnsi="仿宋" w:eastAsia="仿宋" w:cs="仿宋"/>
                <w:color w:val="000000"/>
                <w:lang w:eastAsia="ar-SA"/>
              </w:rPr>
              <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r>
              <w:rPr>
                <w:rFonts w:hint="eastAsia" w:ascii="仿宋" w:hAnsi="仿宋" w:eastAsia="仿宋" w:cs="仿宋"/>
                <w:color w:val="000000"/>
                <w:lang w:eastAsia="ar-SA"/>
              </w:rPr>
              <w:t/>
            </w:r>
          </w:p>
        </w:tc>
      </w:tr>
      <w:tr w14:paraId="507C2337">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8F844FB">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477B48C5">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5FA38382">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1EF8F92E">
            <w:pPr>
              <w:rPr>
                <w:rFonts w:hint="eastAsia" w:ascii="仿宋" w:hAnsi="仿宋" w:eastAsia="仿宋" w:cs="仿宋"/>
                <w:color w:val="000000"/>
              </w:rPr>
            </w:pPr>
          </w:p>
        </w:tc>
      </w:tr>
      <w:tr w14:paraId="45F440F0">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5FD616">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08A4F36C">
            <w:pPr>
              <w:jc w:val="right"/>
              <w:rPr>
                <w:rFonts w:hint="eastAsia" w:ascii="仿宋" w:hAnsi="仿宋" w:eastAsia="仿宋" w:cs="仿宋"/>
                <w:color w:val="000000"/>
              </w:rPr>
            </w:pPr>
            <w:r>
              <w:rPr>
                <w:rFonts w:hint="eastAsia" w:ascii="仿宋" w:hAnsi="仿宋" w:eastAsia="仿宋" w:cs="仿宋"/>
                <w:color w:val="000000"/>
                <w:lang w:eastAsia="ar-SA"/>
              </w:rPr>
              <w:t>33,136.03</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1B1927">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9A0B95F">
            <w:pPr>
              <w:jc w:val="right"/>
              <w:rPr>
                <w:rFonts w:hint="eastAsia" w:ascii="仿宋" w:hAnsi="仿宋" w:eastAsia="仿宋" w:cs="仿宋"/>
                <w:color w:val="000000"/>
              </w:rPr>
            </w:pPr>
            <w:r>
              <w:rPr>
                <w:rFonts w:hint="eastAsia" w:ascii="仿宋" w:hAnsi="仿宋" w:eastAsia="仿宋" w:cs="仿宋"/>
                <w:color w:val="000000"/>
                <w:lang w:eastAsia="ar-SA"/>
              </w:rPr>
              <w:t>33,136.03</w:t>
            </w:r>
          </w:p>
        </w:tc>
      </w:tr>
    </w:tbl>
    <w:p w14:paraId="466BFF58">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w:t>
      </w:r>
      <w:r>
        <w:rPr>
          <w:rFonts w:hint="eastAsia" w:ascii="仿宋" w:hAnsi="仿宋" w:eastAsia="仿宋" w:cs="仿宋"/>
          <w:lang w:val="en-US"/>
        </w:rPr>
        <w:t/>
      </w:r>
      <w:r>
        <w:rPr>
          <w:rFonts w:hint="eastAsia" w:ascii="仿宋" w:hAnsi="仿宋" w:eastAsia="仿宋" w:cs="仿宋"/>
          <w:color w:val="000000"/>
          <w:lang w:val="en-US"/>
        </w:rPr>
        <w:t>本表金额单位转换时可能存在尾数误差。</w:t>
      </w:r>
      <w:r>
        <w:rPr>
          <w:rFonts w:hint="eastAsia" w:ascii="仿宋" w:hAnsi="仿宋" w:eastAsia="仿宋" w:cs="仿宋"/>
          <w:lang w:val="en-US"/>
        </w:rPr>
        <w:t/>
      </w:r>
    </w:p>
    <w:p w14:paraId="178F782D">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49817B54">
        <w:tblPrEx>
          <w:tblCellMar>
            <w:top w:w="0" w:type="dxa"/>
            <w:left w:w="108" w:type="dxa"/>
            <w:bottom w:w="0" w:type="dxa"/>
            <w:right w:w="108" w:type="dxa"/>
          </w:tblCellMar>
        </w:tblPrEx>
        <w:trPr>
          <w:trHeight w:val="403" w:hRule="atLeast"/>
          <w:jc w:val="center"/>
        </w:trPr>
        <w:tc>
          <w:tcPr>
            <w:tcW w:w="16660" w:type="dxa"/>
            <w:gridSpan w:val="10"/>
            <w:vAlign w:val="center"/>
          </w:tcPr>
          <w:p w14:paraId="760218E2">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3AE6A12F">
        <w:tblPrEx>
          <w:tblCellMar>
            <w:top w:w="0" w:type="dxa"/>
            <w:left w:w="108" w:type="dxa"/>
            <w:bottom w:w="0" w:type="dxa"/>
            <w:right w:w="108" w:type="dxa"/>
          </w:tblCellMar>
        </w:tblPrEx>
        <w:trPr>
          <w:trHeight w:val="247" w:hRule="atLeast"/>
          <w:jc w:val="center"/>
        </w:trPr>
        <w:tc>
          <w:tcPr>
            <w:tcW w:w="4357" w:type="dxa"/>
            <w:gridSpan w:val="2"/>
            <w:vAlign w:val="center"/>
          </w:tcPr>
          <w:p w14:paraId="07652EA5">
            <w:pPr>
              <w:pStyle w:val="22"/>
              <w:jc w:val="center"/>
              <w:rPr>
                <w:rFonts w:hint="eastAsia" w:ascii="仿宋" w:hAnsi="仿宋" w:eastAsia="仿宋" w:cs="仿宋"/>
              </w:rPr>
            </w:pPr>
          </w:p>
        </w:tc>
        <w:tc>
          <w:tcPr>
            <w:tcW w:w="1716" w:type="dxa"/>
            <w:vAlign w:val="center"/>
          </w:tcPr>
          <w:p w14:paraId="4FBB1D59">
            <w:pPr>
              <w:pStyle w:val="22"/>
              <w:jc w:val="center"/>
              <w:rPr>
                <w:rFonts w:hint="eastAsia" w:ascii="仿宋" w:hAnsi="仿宋" w:eastAsia="仿宋" w:cs="仿宋"/>
              </w:rPr>
            </w:pPr>
          </w:p>
        </w:tc>
        <w:tc>
          <w:tcPr>
            <w:tcW w:w="1728" w:type="dxa"/>
            <w:vAlign w:val="center"/>
          </w:tcPr>
          <w:p w14:paraId="5861BC04">
            <w:pPr>
              <w:pStyle w:val="22"/>
              <w:jc w:val="center"/>
              <w:rPr>
                <w:rFonts w:hint="eastAsia" w:ascii="仿宋" w:hAnsi="仿宋" w:eastAsia="仿宋" w:cs="仿宋"/>
              </w:rPr>
            </w:pPr>
          </w:p>
        </w:tc>
        <w:tc>
          <w:tcPr>
            <w:tcW w:w="1686" w:type="dxa"/>
            <w:vAlign w:val="center"/>
          </w:tcPr>
          <w:p w14:paraId="3876D9BE">
            <w:pPr>
              <w:pStyle w:val="22"/>
              <w:jc w:val="center"/>
              <w:rPr>
                <w:rFonts w:hint="eastAsia" w:ascii="仿宋" w:hAnsi="仿宋" w:eastAsia="仿宋" w:cs="仿宋"/>
              </w:rPr>
            </w:pPr>
          </w:p>
        </w:tc>
        <w:tc>
          <w:tcPr>
            <w:tcW w:w="3207" w:type="dxa"/>
            <w:gridSpan w:val="2"/>
            <w:vAlign w:val="center"/>
          </w:tcPr>
          <w:p w14:paraId="428C2444">
            <w:pPr>
              <w:pStyle w:val="22"/>
              <w:jc w:val="center"/>
              <w:rPr>
                <w:rFonts w:hint="eastAsia" w:ascii="仿宋" w:hAnsi="仿宋" w:eastAsia="仿宋" w:cs="仿宋"/>
              </w:rPr>
            </w:pPr>
          </w:p>
        </w:tc>
        <w:tc>
          <w:tcPr>
            <w:tcW w:w="1263" w:type="dxa"/>
            <w:vAlign w:val="center"/>
          </w:tcPr>
          <w:p w14:paraId="1558212B">
            <w:pPr>
              <w:pStyle w:val="22"/>
              <w:jc w:val="center"/>
              <w:rPr>
                <w:rFonts w:hint="eastAsia" w:ascii="仿宋" w:hAnsi="仿宋" w:eastAsia="仿宋" w:cs="仿宋"/>
              </w:rPr>
            </w:pPr>
          </w:p>
        </w:tc>
        <w:tc>
          <w:tcPr>
            <w:tcW w:w="2703" w:type="dxa"/>
            <w:gridSpan w:val="2"/>
            <w:vAlign w:val="center"/>
          </w:tcPr>
          <w:p w14:paraId="70FD27A4">
            <w:pPr>
              <w:pStyle w:val="22"/>
              <w:jc w:val="right"/>
              <w:rPr>
                <w:rFonts w:hint="eastAsia" w:ascii="仿宋" w:hAnsi="仿宋" w:eastAsia="仿宋" w:cs="仿宋"/>
              </w:rPr>
            </w:pPr>
            <w:r>
              <w:rPr>
                <w:rFonts w:hint="eastAsia" w:ascii="仿宋" w:hAnsi="仿宋" w:eastAsia="仿宋" w:cs="仿宋"/>
              </w:rPr>
              <w:t>公开02表</w:t>
            </w:r>
          </w:p>
        </w:tc>
      </w:tr>
      <w:tr w14:paraId="49D3756A">
        <w:tblPrEx>
          <w:tblCellMar>
            <w:top w:w="0" w:type="dxa"/>
            <w:left w:w="108" w:type="dxa"/>
            <w:bottom w:w="0" w:type="dxa"/>
            <w:right w:w="108" w:type="dxa"/>
          </w:tblCellMar>
        </w:tblPrEx>
        <w:trPr>
          <w:trHeight w:val="247" w:hRule="atLeast"/>
          <w:jc w:val="center"/>
        </w:trPr>
        <w:tc>
          <w:tcPr>
            <w:tcW w:w="13957" w:type="dxa"/>
            <w:gridSpan w:val="8"/>
            <w:vAlign w:val="center"/>
          </w:tcPr>
          <w:p w14:paraId="3CC2636A">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2703" w:type="dxa"/>
            <w:gridSpan w:val="2"/>
            <w:vAlign w:val="center"/>
          </w:tcPr>
          <w:p w14:paraId="086C9D19">
            <w:pPr>
              <w:pStyle w:val="22"/>
              <w:jc w:val="right"/>
              <w:rPr>
                <w:rFonts w:hint="eastAsia" w:ascii="仿宋" w:hAnsi="仿宋" w:eastAsia="仿宋" w:cs="仿宋"/>
              </w:rPr>
            </w:pPr>
            <w:r>
              <w:rPr>
                <w:rFonts w:hint="eastAsia" w:ascii="仿宋" w:hAnsi="仿宋" w:eastAsia="仿宋" w:cs="仿宋"/>
              </w:rPr>
              <w:t>金额单位：万元</w:t>
            </w:r>
          </w:p>
        </w:tc>
      </w:tr>
      <w:tr w14:paraId="39264D43">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504C393A">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173C381F">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7C41ACC3">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7E8DBB2F">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1E52EE24">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6E869C7D">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3D2E5734">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35D44008">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2AA93A17">
            <w:pPr>
              <w:pStyle w:val="22"/>
              <w:jc w:val="center"/>
              <w:rPr>
                <w:rFonts w:hint="eastAsia" w:ascii="仿宋" w:hAnsi="仿宋" w:eastAsia="仿宋" w:cs="仿宋"/>
              </w:rPr>
            </w:pPr>
            <w:r>
              <w:rPr>
                <w:rFonts w:hint="eastAsia" w:ascii="仿宋" w:hAnsi="仿宋" w:eastAsia="仿宋" w:cs="仿宋"/>
              </w:rPr>
              <w:t>其他收入</w:t>
            </w:r>
          </w:p>
        </w:tc>
      </w:tr>
      <w:tr w14:paraId="591AEBD7">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0D6ED311">
            <w:pPr>
              <w:pStyle w:val="22"/>
              <w:jc w:val="center"/>
              <w:rPr>
                <w:rFonts w:hint="eastAsia" w:ascii="仿宋" w:hAnsi="仿宋" w:eastAsia="仿宋" w:cs="仿宋"/>
              </w:rPr>
            </w:pPr>
            <w:r>
              <w:rPr>
                <w:rFonts w:hint="eastAsia" w:ascii="仿宋" w:hAnsi="仿宋" w:eastAsia="仿宋" w:cs="仿宋"/>
              </w:rPr>
              <w:t>功能分类</w:t>
            </w:r>
          </w:p>
          <w:p w14:paraId="6FA3F0D7">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7F5B54BF">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6DCF3246">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40C89041">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6952EBF2">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2D32970E">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8D9BC65">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241D2D09">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0E556A8B">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7DE519C7">
            <w:pPr>
              <w:rPr>
                <w:rFonts w:hint="eastAsia" w:ascii="仿宋" w:hAnsi="仿宋" w:eastAsia="仿宋" w:cs="仿宋"/>
              </w:rPr>
            </w:pPr>
          </w:p>
        </w:tc>
      </w:tr>
      <w:tr w14:paraId="344FC1C2">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78D67D61">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1716" w:type="dxa"/>
            <w:tcBorders>
              <w:left w:val="single" w:color="000000" w:sz="4" w:space="0"/>
              <w:bottom w:val="single" w:color="000000" w:sz="4" w:space="0"/>
            </w:tcBorders>
            <w:vAlign w:val="center"/>
          </w:tcPr>
          <w:p w14:paraId="5794F01E">
            <w:pPr>
              <w:jc w:val="right"/>
              <w:rPr>
                <w:rFonts w:hint="eastAsia" w:ascii="仿宋" w:hAnsi="仿宋" w:eastAsia="仿宋" w:cs="仿宋"/>
                <w:sz w:val="20"/>
                <w:szCs w:val="20"/>
              </w:rPr>
            </w:pPr>
            <w:r>
              <w:rPr>
                <w:rFonts w:hint="eastAsia" w:ascii="仿宋" w:hAnsi="仿宋" w:eastAsia="仿宋" w:cs="仿宋"/>
                <w:sz w:val="20"/>
                <w:szCs w:val="20"/>
              </w:rPr>
              <w:t>33,136.03</w:t>
            </w:r>
          </w:p>
        </w:tc>
        <w:tc>
          <w:tcPr>
            <w:tcW w:w="1728" w:type="dxa"/>
            <w:tcBorders>
              <w:left w:val="single" w:color="000000" w:sz="4" w:space="0"/>
              <w:bottom w:val="single" w:color="000000" w:sz="4" w:space="0"/>
            </w:tcBorders>
            <w:vAlign w:val="center"/>
          </w:tcPr>
          <w:p w14:paraId="07CC8EBC">
            <w:pPr>
              <w:jc w:val="right"/>
              <w:rPr>
                <w:rFonts w:hint="eastAsia" w:ascii="仿宋" w:hAnsi="仿宋" w:eastAsia="仿宋" w:cs="仿宋"/>
                <w:sz w:val="20"/>
                <w:szCs w:val="20"/>
              </w:rPr>
            </w:pPr>
            <w:r>
              <w:rPr>
                <w:rFonts w:hint="eastAsia" w:ascii="仿宋" w:hAnsi="仿宋" w:eastAsia="仿宋" w:cs="仿宋"/>
                <w:sz w:val="20"/>
                <w:szCs w:val="20"/>
              </w:rPr>
              <w:t>33,136.03</w:t>
            </w:r>
          </w:p>
        </w:tc>
        <w:tc>
          <w:tcPr>
            <w:tcW w:w="1686" w:type="dxa"/>
            <w:tcBorders>
              <w:left w:val="single" w:color="000000" w:sz="4" w:space="0"/>
              <w:bottom w:val="single" w:color="000000" w:sz="4" w:space="0"/>
            </w:tcBorders>
            <w:vAlign w:val="center"/>
          </w:tcPr>
          <w:p w14:paraId="4D8C81FC">
            <w:pPr>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left w:val="single" w:color="000000" w:sz="4" w:space="0"/>
              <w:bottom w:val="single" w:color="000000" w:sz="4" w:space="0"/>
            </w:tcBorders>
            <w:vAlign w:val="center"/>
          </w:tcPr>
          <w:p w14:paraId="22638986">
            <w:pPr>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left w:val="single" w:color="000000" w:sz="4" w:space="0"/>
              <w:bottom w:val="single" w:color="000000" w:sz="4" w:space="0"/>
            </w:tcBorders>
            <w:vAlign w:val="center"/>
          </w:tcPr>
          <w:p w14:paraId="5F9F9F83">
            <w:pPr>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left w:val="single" w:color="000000" w:sz="4" w:space="0"/>
              <w:bottom w:val="single" w:color="000000" w:sz="4" w:space="0"/>
            </w:tcBorders>
            <w:vAlign w:val="center"/>
          </w:tcPr>
          <w:p w14:paraId="09B74986">
            <w:pPr>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left w:val="single" w:color="000000" w:sz="4" w:space="0"/>
              <w:bottom w:val="single" w:color="000000" w:sz="4" w:space="0"/>
            </w:tcBorders>
            <w:vAlign w:val="center"/>
          </w:tcPr>
          <w:p w14:paraId="578C407E">
            <w:pPr>
              <w:jc w:val="right"/>
              <w:rPr>
                <w:rFonts w:hint="eastAsia" w:ascii="仿宋" w:hAnsi="仿宋" w:eastAsia="仿宋" w:cs="仿宋"/>
                <w:sz w:val="20"/>
                <w:szCs w:val="20"/>
              </w:rPr>
            </w:pPr>
            <w:r>
              <w:rPr>
                <w:rFonts w:hint="eastAsia" w:ascii="仿宋" w:hAnsi="仿宋" w:eastAsia="仿宋" w:cs="仿宋"/>
                <w:sz w:val="20"/>
                <w:szCs w:val="20"/>
              </w:rPr>
              <w:t/>
            </w:r>
            <w:r>
              <w:rPr>
                <w:rFonts w:hint="eastAsia" w:ascii="仿宋" w:hAnsi="仿宋" w:eastAsia="仿宋" w:cs="仿宋"/>
                <w:sz w:val="20"/>
                <w:szCs w:val="20"/>
              </w:rPr>
              <w:tab/>
            </w:r>
          </w:p>
        </w:tc>
        <w:tc>
          <w:tcPr>
            <w:tcW w:w="1328" w:type="dxa"/>
            <w:tcBorders>
              <w:left w:val="single" w:color="000000" w:sz="4" w:space="0"/>
              <w:bottom w:val="single" w:color="000000" w:sz="4" w:space="0"/>
              <w:right w:val="single" w:color="000000" w:sz="4" w:space="0"/>
            </w:tcBorders>
            <w:vAlign w:val="center"/>
          </w:tcPr>
          <w:p w14:paraId="3A92FF0F">
            <w:pPr>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2069999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其他科学技术支出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363.00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174.64</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174.64</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174.64</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174.64</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行政单位离退休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62.23</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62.23</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事业单位离退休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1.80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1.80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73.74</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73.74</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36.87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36.87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32,135.96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32,135.96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卫生健康管理事务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1,656.89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1,656.89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2100101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829.62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829.62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672.71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672.71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2100199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154.56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154.56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公立医院</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12,166.43</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12,166.43</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综合医院</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10,973.63</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10,973.63</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2100205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精神病医院</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542.80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542.80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2100299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其他公立医院支出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650.00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650.00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基层医疗卫生机构</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1,242.00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1,242.00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1,242.00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1,242.00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公共卫生</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9,803.51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9,803.51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2100407</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其他专业公共卫生机构</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2,024.68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2,024.68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基本公共卫生服务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5,543.39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5,543.39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2100409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重大公共卫生服务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373.36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373.36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2100410</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突发公共卫生事件应急处置</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30.77</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30.77</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其他公共卫生支出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1,831.31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1,831.31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21007</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计划生育事务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4,874.82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4,874.82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2100717</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计划生育服务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4,810.42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4,810.42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2100799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其他计划生育事务支出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64.39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64.39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行政事业单位医疗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32.26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32.26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2101101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行政单位医疗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32.26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32.26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医疗救助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2101302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疾病应急救助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21017</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中医药事务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2101704</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中医（民族医）药专项</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379.00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21098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超长期特别国债安排的支出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1,431.06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1,431.06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2109899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1,431.06</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1,431.06</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540.00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540.00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2109999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其他卫生健康支出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540.00</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540.00</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2120803</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城市建设支出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79.61</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382.82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382.82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382.82</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382.82</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67.64</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67.64</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315.18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315.18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r>
              <w:rPr>
                <w:rFonts w:hint="eastAsia" w:ascii="仿宋" w:hAnsi="仿宋" w:eastAsia="仿宋" w:cs="仿宋"/>
                <w:sz w:val="20"/>
                <w:szCs w:val="20"/>
              </w:rPr>
              <w:t/>
            </w: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r>
              <w:rPr>
                <w:rFonts w:hint="eastAsia" w:ascii="仿宋" w:hAnsi="仿宋" w:eastAsia="仿宋" w:cs="仿宋"/>
                <w:sz w:val="20"/>
                <w:szCs w:val="20"/>
              </w:rPr>
              <w:t/>
            </w:r>
          </w:p>
        </w:tc>
      </w:tr>
    </w:tbl>
    <w:p w14:paraId="0615EBB6">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34A6961F">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4562908B">
        <w:tblPrEx>
          <w:tblCellMar>
            <w:top w:w="55" w:type="dxa"/>
            <w:left w:w="55" w:type="dxa"/>
            <w:bottom w:w="55" w:type="dxa"/>
            <w:right w:w="55" w:type="dxa"/>
          </w:tblCellMar>
        </w:tblPrEx>
        <w:trPr>
          <w:trHeight w:val="532" w:hRule="atLeast"/>
        </w:trPr>
        <w:tc>
          <w:tcPr>
            <w:tcW w:w="15689" w:type="dxa"/>
            <w:gridSpan w:val="8"/>
            <w:vAlign w:val="center"/>
          </w:tcPr>
          <w:p w14:paraId="75D9F395">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0FFB5059">
        <w:tblPrEx>
          <w:tblCellMar>
            <w:top w:w="55" w:type="dxa"/>
            <w:left w:w="55" w:type="dxa"/>
            <w:bottom w:w="55" w:type="dxa"/>
            <w:right w:w="55" w:type="dxa"/>
          </w:tblCellMar>
        </w:tblPrEx>
        <w:trPr>
          <w:trHeight w:val="227" w:hRule="atLeast"/>
        </w:trPr>
        <w:tc>
          <w:tcPr>
            <w:tcW w:w="5115" w:type="dxa"/>
            <w:gridSpan w:val="2"/>
            <w:vAlign w:val="center"/>
          </w:tcPr>
          <w:p w14:paraId="714FF03F">
            <w:pPr>
              <w:pStyle w:val="22"/>
              <w:jc w:val="center"/>
              <w:rPr>
                <w:rFonts w:hint="eastAsia" w:ascii="仿宋" w:hAnsi="仿宋" w:eastAsia="仿宋" w:cs="仿宋"/>
              </w:rPr>
            </w:pPr>
          </w:p>
        </w:tc>
        <w:tc>
          <w:tcPr>
            <w:tcW w:w="2164" w:type="dxa"/>
            <w:vAlign w:val="center"/>
          </w:tcPr>
          <w:p w14:paraId="22C0933B">
            <w:pPr>
              <w:pStyle w:val="22"/>
              <w:jc w:val="center"/>
              <w:rPr>
                <w:rFonts w:hint="eastAsia" w:ascii="仿宋" w:hAnsi="仿宋" w:eastAsia="仿宋" w:cs="仿宋"/>
                <w:sz w:val="20"/>
              </w:rPr>
            </w:pPr>
          </w:p>
        </w:tc>
        <w:tc>
          <w:tcPr>
            <w:tcW w:w="1897" w:type="dxa"/>
            <w:vAlign w:val="center"/>
          </w:tcPr>
          <w:p w14:paraId="50DCF91A">
            <w:pPr>
              <w:pStyle w:val="22"/>
              <w:jc w:val="center"/>
              <w:rPr>
                <w:rFonts w:hint="eastAsia" w:ascii="仿宋" w:hAnsi="仿宋" w:eastAsia="仿宋" w:cs="仿宋"/>
                <w:sz w:val="20"/>
              </w:rPr>
            </w:pPr>
          </w:p>
        </w:tc>
        <w:tc>
          <w:tcPr>
            <w:tcW w:w="1739" w:type="dxa"/>
            <w:vAlign w:val="center"/>
          </w:tcPr>
          <w:p w14:paraId="484D3CE7">
            <w:pPr>
              <w:pStyle w:val="22"/>
              <w:jc w:val="center"/>
              <w:rPr>
                <w:rFonts w:hint="eastAsia" w:ascii="仿宋" w:hAnsi="仿宋" w:eastAsia="仿宋" w:cs="仿宋"/>
                <w:sz w:val="20"/>
              </w:rPr>
            </w:pPr>
          </w:p>
        </w:tc>
        <w:tc>
          <w:tcPr>
            <w:tcW w:w="1715" w:type="dxa"/>
            <w:vAlign w:val="center"/>
          </w:tcPr>
          <w:p w14:paraId="56263751">
            <w:pPr>
              <w:pStyle w:val="22"/>
              <w:jc w:val="center"/>
              <w:rPr>
                <w:rFonts w:hint="eastAsia" w:ascii="仿宋" w:hAnsi="仿宋" w:eastAsia="仿宋" w:cs="仿宋"/>
                <w:sz w:val="20"/>
              </w:rPr>
            </w:pPr>
          </w:p>
        </w:tc>
        <w:tc>
          <w:tcPr>
            <w:tcW w:w="3059" w:type="dxa"/>
            <w:gridSpan w:val="2"/>
            <w:vAlign w:val="center"/>
          </w:tcPr>
          <w:p w14:paraId="1325109F">
            <w:pPr>
              <w:pStyle w:val="22"/>
              <w:jc w:val="right"/>
              <w:rPr>
                <w:rFonts w:hint="eastAsia" w:ascii="仿宋" w:hAnsi="仿宋" w:eastAsia="仿宋" w:cs="仿宋"/>
              </w:rPr>
            </w:pPr>
            <w:r>
              <w:rPr>
                <w:rFonts w:hint="eastAsia" w:ascii="仿宋" w:hAnsi="仿宋" w:eastAsia="仿宋" w:cs="仿宋"/>
              </w:rPr>
              <w:t>公开03表</w:t>
            </w:r>
          </w:p>
        </w:tc>
      </w:tr>
      <w:tr w14:paraId="1617C524">
        <w:tblPrEx>
          <w:tblCellMar>
            <w:top w:w="55" w:type="dxa"/>
            <w:left w:w="55" w:type="dxa"/>
            <w:bottom w:w="55" w:type="dxa"/>
            <w:right w:w="55" w:type="dxa"/>
          </w:tblCellMar>
        </w:tblPrEx>
        <w:trPr>
          <w:trHeight w:val="90" w:hRule="atLeast"/>
        </w:trPr>
        <w:tc>
          <w:tcPr>
            <w:tcW w:w="12630" w:type="dxa"/>
            <w:gridSpan w:val="6"/>
            <w:vAlign w:val="center"/>
          </w:tcPr>
          <w:p w14:paraId="37461CBB">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059" w:type="dxa"/>
            <w:gridSpan w:val="2"/>
            <w:vAlign w:val="center"/>
          </w:tcPr>
          <w:p w14:paraId="17C906D5">
            <w:pPr>
              <w:pStyle w:val="22"/>
              <w:jc w:val="right"/>
              <w:rPr>
                <w:rFonts w:hint="eastAsia" w:ascii="仿宋" w:hAnsi="仿宋" w:eastAsia="仿宋" w:cs="仿宋"/>
              </w:rPr>
            </w:pPr>
            <w:r>
              <w:rPr>
                <w:rFonts w:hint="eastAsia" w:ascii="仿宋" w:hAnsi="仿宋" w:eastAsia="仿宋" w:cs="仿宋"/>
              </w:rPr>
              <w:t>金额单位：万元</w:t>
            </w:r>
          </w:p>
        </w:tc>
      </w:tr>
      <w:tr w14:paraId="11E01B1C">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28F2AC8D">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00D27917">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57C0EFF">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2358037D">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028A8FE5">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18BEE5E0">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6E857B82">
            <w:pPr>
              <w:pStyle w:val="22"/>
              <w:jc w:val="center"/>
              <w:rPr>
                <w:rFonts w:hint="eastAsia" w:ascii="仿宋" w:hAnsi="仿宋" w:eastAsia="仿宋" w:cs="仿宋"/>
              </w:rPr>
            </w:pPr>
            <w:r>
              <w:rPr>
                <w:rFonts w:hint="eastAsia" w:ascii="仿宋" w:hAnsi="仿宋" w:eastAsia="仿宋" w:cs="仿宋"/>
              </w:rPr>
              <w:t>对附属单位补助支出</w:t>
            </w:r>
          </w:p>
        </w:tc>
      </w:tr>
      <w:tr w14:paraId="30E13158">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5D7CBA31">
            <w:pPr>
              <w:pStyle w:val="22"/>
              <w:jc w:val="center"/>
              <w:rPr>
                <w:rFonts w:hint="eastAsia" w:ascii="仿宋" w:hAnsi="仿宋" w:eastAsia="仿宋" w:cs="仿宋"/>
              </w:rPr>
            </w:pPr>
            <w:r>
              <w:rPr>
                <w:rFonts w:hint="eastAsia" w:ascii="仿宋" w:hAnsi="仿宋" w:eastAsia="仿宋" w:cs="仿宋"/>
              </w:rPr>
              <w:t>功能分类</w:t>
            </w:r>
          </w:p>
          <w:p w14:paraId="14FFCC69">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34518D1F">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379FA1D9">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0210D588">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5ADC71C2">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560517E3">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1C724C57">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67E75628">
            <w:pPr>
              <w:rPr>
                <w:rFonts w:hint="eastAsia" w:ascii="仿宋" w:hAnsi="仿宋" w:eastAsia="仿宋" w:cs="仿宋"/>
              </w:rPr>
            </w:pPr>
          </w:p>
        </w:tc>
      </w:tr>
      <w:tr w14:paraId="15A853A4">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A2EDDA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164" w:type="dxa"/>
            <w:tcBorders>
              <w:left w:val="single" w:color="000000" w:sz="4" w:space="0"/>
              <w:bottom w:val="single" w:color="000000" w:sz="4" w:space="0"/>
            </w:tcBorders>
            <w:vAlign w:val="center"/>
          </w:tcPr>
          <w:p w14:paraId="02F9291B">
            <w:pPr>
              <w:jc w:val="right"/>
              <w:rPr>
                <w:rFonts w:hint="eastAsia" w:ascii="仿宋" w:hAnsi="仿宋" w:eastAsia="仿宋" w:cs="仿宋"/>
                <w:sz w:val="22"/>
                <w:szCs w:val="22"/>
              </w:rPr>
            </w:pPr>
            <w:r>
              <w:rPr>
                <w:rFonts w:hint="eastAsia" w:ascii="仿宋" w:hAnsi="仿宋" w:eastAsia="仿宋" w:cs="仿宋"/>
                <w:sz w:val="22"/>
                <w:szCs w:val="22"/>
              </w:rPr>
              <w:t>33,136.03</w:t>
            </w:r>
          </w:p>
        </w:tc>
        <w:tc>
          <w:tcPr>
            <w:tcW w:w="1897" w:type="dxa"/>
            <w:tcBorders>
              <w:left w:val="single" w:color="000000" w:sz="4" w:space="0"/>
              <w:bottom w:val="single" w:color="000000" w:sz="4" w:space="0"/>
            </w:tcBorders>
            <w:vAlign w:val="center"/>
          </w:tcPr>
          <w:p w14:paraId="2BAAAC74">
            <w:pPr>
              <w:jc w:val="right"/>
              <w:rPr>
                <w:rFonts w:hint="eastAsia" w:ascii="仿宋" w:hAnsi="仿宋" w:eastAsia="仿宋" w:cs="仿宋"/>
                <w:sz w:val="22"/>
                <w:szCs w:val="22"/>
              </w:rPr>
            </w:pPr>
            <w:r>
              <w:rPr>
                <w:rFonts w:hint="eastAsia" w:ascii="仿宋" w:hAnsi="仿宋" w:eastAsia="仿宋" w:cs="仿宋"/>
                <w:sz w:val="22"/>
                <w:szCs w:val="22"/>
              </w:rPr>
              <w:t>1,419.34</w:t>
            </w:r>
          </w:p>
        </w:tc>
        <w:tc>
          <w:tcPr>
            <w:tcW w:w="1739" w:type="dxa"/>
            <w:tcBorders>
              <w:left w:val="single" w:color="000000" w:sz="4" w:space="0"/>
              <w:bottom w:val="single" w:color="000000" w:sz="4" w:space="0"/>
            </w:tcBorders>
            <w:vAlign w:val="center"/>
          </w:tcPr>
          <w:p w14:paraId="4DA6A819">
            <w:pPr>
              <w:jc w:val="right"/>
              <w:rPr>
                <w:rFonts w:hint="eastAsia" w:ascii="仿宋" w:hAnsi="仿宋" w:eastAsia="仿宋" w:cs="仿宋"/>
                <w:sz w:val="22"/>
                <w:szCs w:val="22"/>
              </w:rPr>
            </w:pPr>
            <w:r>
              <w:rPr>
                <w:rFonts w:hint="eastAsia" w:ascii="仿宋" w:hAnsi="仿宋" w:eastAsia="仿宋" w:cs="仿宋"/>
                <w:sz w:val="22"/>
                <w:szCs w:val="22"/>
              </w:rPr>
              <w:t>31,716.69</w:t>
            </w:r>
          </w:p>
        </w:tc>
        <w:tc>
          <w:tcPr>
            <w:tcW w:w="1715" w:type="dxa"/>
            <w:tcBorders>
              <w:left w:val="single" w:color="000000" w:sz="4" w:space="0"/>
              <w:bottom w:val="single" w:color="000000" w:sz="4" w:space="0"/>
            </w:tcBorders>
            <w:vAlign w:val="center"/>
          </w:tcPr>
          <w:p w14:paraId="0D8B9C47">
            <w:pPr>
              <w:jc w:val="right"/>
              <w:rPr>
                <w:rFonts w:hint="eastAsia" w:ascii="仿宋" w:hAnsi="仿宋" w:eastAsia="仿宋" w:cs="仿宋"/>
                <w:sz w:val="22"/>
                <w:szCs w:val="22"/>
              </w:rPr>
            </w:pPr>
            <w:r>
              <w:rPr>
                <w:rFonts w:hint="eastAsia" w:ascii="仿宋" w:hAnsi="仿宋" w:eastAsia="仿宋" w:cs="仿宋"/>
                <w:sz w:val="22"/>
                <w:szCs w:val="22"/>
              </w:rPr>
              <w:t/>
            </w:r>
          </w:p>
        </w:tc>
        <w:tc>
          <w:tcPr>
            <w:tcW w:w="1633" w:type="dxa"/>
            <w:tcBorders>
              <w:left w:val="single" w:color="000000" w:sz="4" w:space="0"/>
              <w:bottom w:val="single" w:color="000000" w:sz="4" w:space="0"/>
            </w:tcBorders>
            <w:vAlign w:val="center"/>
          </w:tcPr>
          <w:p w14:paraId="3FF7176D">
            <w:pPr>
              <w:jc w:val="right"/>
              <w:rPr>
                <w:rFonts w:hint="eastAsia" w:ascii="仿宋" w:hAnsi="仿宋" w:eastAsia="仿宋" w:cs="仿宋"/>
                <w:sz w:val="22"/>
                <w:szCs w:val="22"/>
              </w:rPr>
            </w:pPr>
            <w:r>
              <w:rPr>
                <w:rFonts w:hint="eastAsia" w:ascii="仿宋" w:hAnsi="仿宋" w:eastAsia="仿宋" w:cs="仿宋"/>
                <w:sz w:val="22"/>
                <w:szCs w:val="22"/>
              </w:rPr>
              <w:t/>
            </w:r>
          </w:p>
        </w:tc>
        <w:tc>
          <w:tcPr>
            <w:tcW w:w="1426" w:type="dxa"/>
            <w:tcBorders>
              <w:left w:val="single" w:color="000000" w:sz="4" w:space="0"/>
              <w:bottom w:val="single" w:color="000000" w:sz="4" w:space="0"/>
              <w:right w:val="single" w:color="000000" w:sz="4" w:space="0"/>
            </w:tcBorders>
            <w:vAlign w:val="center"/>
          </w:tcPr>
          <w:p w14:paraId="054A7CF4">
            <w:pPr>
              <w:jc w:val="right"/>
              <w:rPr>
                <w:rFonts w:hint="eastAsia" w:ascii="仿宋" w:hAnsi="仿宋" w:eastAsia="仿宋" w:cs="仿宋"/>
                <w:sz w:val="22"/>
                <w:szCs w:val="22"/>
              </w:rPr>
            </w:pPr>
            <w:r>
              <w:rPr>
                <w:rFonts w:hint="eastAsia" w:ascii="仿宋" w:hAnsi="仿宋" w:eastAsia="仿宋" w:cs="仿宋"/>
                <w:sz w:val="22"/>
                <w:szCs w:val="22"/>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2069999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其他科学技术支出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363.00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174.64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174.64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174.64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174.64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行政单位离退休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62.23</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62.23</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事业单位离退休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1.80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1.80</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73.74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73.74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36.87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36.87</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卫生健康支出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32,135.96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861.88</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31,274.08</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卫生健康管理事务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1,656.89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829.62</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827.27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2100101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行政运行</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829.62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829.62</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2100102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672.71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672.71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2100199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其他卫生健康管理事务支出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154.56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154.56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公立医院</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12,166.43</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12,166.43</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2100201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综合医院</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10,973.63</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10,973.63</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2100205</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精神病医院</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542.80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542.80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2100299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其他公立医院支出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650.00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650.00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基层医疗卫生机构</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1,242.00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1,242.00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2100399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其他基层医疗卫生机构支出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1,242.00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1,242.00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公共卫生</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9,803.51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9,803.51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2100407</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其他专业公共卫生机构</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2,024.68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2,024.68</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基本公共卫生服务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5,543.39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5,543.39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2100409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重大公共卫生服务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373.36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373.36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2100410</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突发公共卫生事件应急处置</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30.77</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30.77</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2100499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其他公共卫生支出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1,831.31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1,831.31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21007</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计划生育事务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4,874.82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4,874.82</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2100717</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计划生育服务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4,810.42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4,810.42</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2100799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其他计划生育事务支出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64.39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64.39</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行政事业单位医疗</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32.26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32.26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2101101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行政单位医疗</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32.26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32.26</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医疗救助</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2101302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疾病应急救助</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10.00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21017</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中医药事务</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2101704</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中医（民族医）药专项</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379.00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21098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超长期特别国债安排的支出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1,431.06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1,431.06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2109899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其他卫生健康支出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1,431.06</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1,431.06</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其他卫生健康支出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540.00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540.00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2109999</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其他卫生健康支出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540.00</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540.00</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城乡社区支出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21208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2120803</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城市建设支出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79.61</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382.82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382.82</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382.82</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382.82</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67.64</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67.64</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315.18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315.18</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r>
              <w:rPr>
                <w:rFonts w:hint="eastAsia" w:ascii="仿宋" w:hAnsi="仿宋" w:eastAsia="仿宋" w:cs="仿宋"/>
              </w:rPr>
              <w:t/>
            </w: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r>
              <w:rPr>
                <w:rFonts w:hint="eastAsia" w:ascii="仿宋" w:hAnsi="仿宋" w:eastAsia="仿宋" w:cs="仿宋"/>
              </w:rPr>
              <w:t/>
            </w: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r>
              <w:rPr>
                <w:rFonts w:hint="eastAsia" w:ascii="仿宋" w:hAnsi="仿宋" w:eastAsia="仿宋" w:cs="仿宋"/>
              </w:rPr>
              <w:t/>
            </w:r>
          </w:p>
        </w:tc>
      </w:tr>
    </w:tbl>
    <w:p w14:paraId="38F5F86E">
      <w:pPr>
        <w:spacing w:before="59"/>
        <w:rPr>
          <w:rFonts w:hint="eastAsia" w:ascii="仿宋" w:hAnsi="仿宋" w:eastAsia="仿宋" w:cs="仿宋"/>
        </w:rPr>
      </w:pPr>
      <w:r>
        <w:rPr>
          <w:rFonts w:hint="eastAsia" w:ascii="仿宋" w:hAnsi="仿宋" w:eastAsia="仿宋" w:cs="仿宋"/>
        </w:rPr>
        <w:t>注：本表反映本年度各项支出情况。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8EE200B">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637E0D78">
        <w:tblPrEx>
          <w:tblCellMar>
            <w:top w:w="55" w:type="dxa"/>
            <w:left w:w="55" w:type="dxa"/>
            <w:bottom w:w="55" w:type="dxa"/>
            <w:right w:w="55" w:type="dxa"/>
          </w:tblCellMar>
        </w:tblPrEx>
        <w:trPr>
          <w:trHeight w:val="319" w:hRule="atLeast"/>
        </w:trPr>
        <w:tc>
          <w:tcPr>
            <w:tcW w:w="15372" w:type="dxa"/>
            <w:gridSpan w:val="10"/>
          </w:tcPr>
          <w:p w14:paraId="52500935">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1BAE01C0">
        <w:tblPrEx>
          <w:tblCellMar>
            <w:top w:w="55" w:type="dxa"/>
            <w:left w:w="55" w:type="dxa"/>
            <w:bottom w:w="55" w:type="dxa"/>
            <w:right w:w="55" w:type="dxa"/>
          </w:tblCellMar>
        </w:tblPrEx>
        <w:trPr>
          <w:trHeight w:val="319" w:hRule="atLeast"/>
        </w:trPr>
        <w:tc>
          <w:tcPr>
            <w:tcW w:w="5562" w:type="dxa"/>
            <w:gridSpan w:val="2"/>
          </w:tcPr>
          <w:p w14:paraId="75D79EEA">
            <w:pPr>
              <w:pStyle w:val="22"/>
              <w:rPr>
                <w:rFonts w:hint="eastAsia" w:ascii="仿宋" w:hAnsi="仿宋" w:eastAsia="仿宋" w:cs="仿宋"/>
                <w:sz w:val="20"/>
              </w:rPr>
            </w:pPr>
          </w:p>
        </w:tc>
        <w:tc>
          <w:tcPr>
            <w:tcW w:w="847" w:type="dxa"/>
          </w:tcPr>
          <w:p w14:paraId="6BF86D8B">
            <w:pPr>
              <w:pStyle w:val="22"/>
              <w:rPr>
                <w:rFonts w:hint="eastAsia" w:ascii="仿宋" w:hAnsi="仿宋" w:eastAsia="仿宋" w:cs="仿宋"/>
                <w:sz w:val="20"/>
              </w:rPr>
            </w:pPr>
          </w:p>
        </w:tc>
        <w:tc>
          <w:tcPr>
            <w:tcW w:w="1913" w:type="dxa"/>
          </w:tcPr>
          <w:p w14:paraId="348F551F">
            <w:pPr>
              <w:pStyle w:val="22"/>
              <w:rPr>
                <w:rFonts w:hint="eastAsia" w:ascii="仿宋" w:hAnsi="仿宋" w:eastAsia="仿宋" w:cs="仿宋"/>
                <w:sz w:val="20"/>
              </w:rPr>
            </w:pPr>
          </w:p>
        </w:tc>
        <w:tc>
          <w:tcPr>
            <w:tcW w:w="2635" w:type="dxa"/>
            <w:gridSpan w:val="2"/>
          </w:tcPr>
          <w:p w14:paraId="79C16831">
            <w:pPr>
              <w:pStyle w:val="22"/>
              <w:rPr>
                <w:rFonts w:hint="eastAsia" w:ascii="仿宋" w:hAnsi="仿宋" w:eastAsia="仿宋" w:cs="仿宋"/>
                <w:sz w:val="20"/>
              </w:rPr>
            </w:pPr>
          </w:p>
        </w:tc>
        <w:tc>
          <w:tcPr>
            <w:tcW w:w="1194" w:type="dxa"/>
          </w:tcPr>
          <w:p w14:paraId="0BC70927">
            <w:pPr>
              <w:pStyle w:val="22"/>
              <w:rPr>
                <w:rFonts w:hint="eastAsia" w:ascii="仿宋" w:hAnsi="仿宋" w:eastAsia="仿宋" w:cs="仿宋"/>
                <w:sz w:val="20"/>
              </w:rPr>
            </w:pPr>
          </w:p>
        </w:tc>
        <w:tc>
          <w:tcPr>
            <w:tcW w:w="3221" w:type="dxa"/>
            <w:gridSpan w:val="3"/>
            <w:vAlign w:val="center"/>
          </w:tcPr>
          <w:p w14:paraId="6DB6DFA0">
            <w:pPr>
              <w:pStyle w:val="22"/>
              <w:jc w:val="right"/>
              <w:rPr>
                <w:rFonts w:hint="eastAsia" w:ascii="仿宋" w:hAnsi="仿宋" w:eastAsia="仿宋" w:cs="仿宋"/>
              </w:rPr>
            </w:pPr>
            <w:r>
              <w:rPr>
                <w:rFonts w:hint="eastAsia" w:ascii="仿宋" w:hAnsi="仿宋" w:eastAsia="仿宋" w:cs="仿宋"/>
              </w:rPr>
              <w:t>公开04表</w:t>
            </w:r>
          </w:p>
        </w:tc>
      </w:tr>
      <w:tr w14:paraId="29DC1E23">
        <w:tblPrEx>
          <w:tblCellMar>
            <w:top w:w="55" w:type="dxa"/>
            <w:left w:w="55" w:type="dxa"/>
            <w:bottom w:w="55" w:type="dxa"/>
            <w:right w:w="55" w:type="dxa"/>
          </w:tblCellMar>
        </w:tblPrEx>
        <w:trPr>
          <w:trHeight w:val="319" w:hRule="atLeast"/>
        </w:trPr>
        <w:tc>
          <w:tcPr>
            <w:tcW w:w="12151" w:type="dxa"/>
            <w:gridSpan w:val="7"/>
          </w:tcPr>
          <w:p w14:paraId="7D85E9B4">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221" w:type="dxa"/>
            <w:gridSpan w:val="3"/>
            <w:vAlign w:val="center"/>
          </w:tcPr>
          <w:p w14:paraId="15639F1F">
            <w:pPr>
              <w:pStyle w:val="22"/>
              <w:jc w:val="right"/>
              <w:rPr>
                <w:rFonts w:hint="eastAsia" w:ascii="仿宋" w:hAnsi="仿宋" w:eastAsia="仿宋" w:cs="仿宋"/>
              </w:rPr>
            </w:pPr>
            <w:r>
              <w:rPr>
                <w:rFonts w:hint="eastAsia" w:ascii="仿宋" w:hAnsi="仿宋" w:eastAsia="仿宋" w:cs="仿宋"/>
              </w:rPr>
              <w:t>金额单位：万元</w:t>
            </w:r>
          </w:p>
        </w:tc>
      </w:tr>
      <w:tr w14:paraId="3F7674DB">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7C7CEF31">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5FF119C5">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5497AAB9">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3E6DCAAD">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150535E1">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03F0A2DA">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41A43BD1">
            <w:pPr>
              <w:jc w:val="center"/>
              <w:rPr>
                <w:rFonts w:hint="eastAsia" w:ascii="仿宋" w:hAnsi="仿宋" w:eastAsia="仿宋" w:cs="仿宋"/>
              </w:rPr>
            </w:pPr>
            <w:r>
              <w:rPr>
                <w:rFonts w:hint="eastAsia" w:ascii="仿宋" w:hAnsi="仿宋" w:eastAsia="仿宋" w:cs="仿宋"/>
              </w:rPr>
              <w:t>决算数</w:t>
            </w:r>
          </w:p>
        </w:tc>
      </w:tr>
      <w:tr w14:paraId="5B67ACA0">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597D6754">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3AF1DF7A">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C171C9D">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DB1B64F">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415" w:type="dxa"/>
            <w:gridSpan w:val="2"/>
            <w:tcBorders>
              <w:left w:val="single" w:color="000000" w:sz="4" w:space="0"/>
              <w:bottom w:val="single" w:color="000000" w:sz="4" w:space="0"/>
            </w:tcBorders>
            <w:vAlign w:val="center"/>
          </w:tcPr>
          <w:p w14:paraId="35ABD788">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1C78464A">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4D2D3C1B">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31,625.36</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1,510.67</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363.00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363.00</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174.64</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174.64</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32,135.96</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30,704.90</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1,431.06</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79.61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79.61</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382.82</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382.82</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r>
              <w:rPr>
                <w:rFonts w:hint="eastAsia" w:ascii="仿宋" w:hAnsi="仿宋" w:eastAsia="仿宋" w:cs="仿宋"/>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r>
              <w:rPr>
                <w:rFonts w:hint="eastAsia" w:ascii="仿宋" w:hAnsi="仿宋" w:eastAsia="仿宋" w:cs="仿宋"/>
              </w:rPr>
              <w:t/>
            </w: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r>
              <w:rPr>
                <w:rFonts w:hint="eastAsia" w:ascii="仿宋" w:hAnsi="仿宋" w:eastAsia="仿宋" w:cs="仿宋"/>
              </w:rPr>
              <w:t/>
            </w:r>
          </w:p>
        </w:tc>
      </w:tr>
      <w:tr w14:paraId="780F2302">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53561EE1">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29EB6E83">
            <w:pPr>
              <w:jc w:val="right"/>
              <w:rPr>
                <w:rFonts w:hint="eastAsia" w:ascii="仿宋" w:hAnsi="仿宋" w:eastAsia="仿宋" w:cs="仿宋"/>
                <w:sz w:val="22"/>
                <w:szCs w:val="22"/>
              </w:rPr>
            </w:pPr>
            <w:r>
              <w:rPr>
                <w:rFonts w:hint="eastAsia" w:ascii="仿宋" w:hAnsi="仿宋" w:eastAsia="仿宋" w:cs="仿宋"/>
                <w:sz w:val="22"/>
                <w:szCs w:val="22"/>
              </w:rPr>
              <w:t>33,136.03</w:t>
            </w:r>
          </w:p>
        </w:tc>
        <w:tc>
          <w:tcPr>
            <w:tcW w:w="3667" w:type="dxa"/>
            <w:gridSpan w:val="3"/>
            <w:tcBorders>
              <w:top w:val="single" w:color="000000" w:sz="4" w:space="0"/>
              <w:left w:val="single" w:color="000000" w:sz="4" w:space="0"/>
              <w:bottom w:val="single" w:color="000000" w:sz="4" w:space="0"/>
            </w:tcBorders>
            <w:vAlign w:val="center"/>
          </w:tcPr>
          <w:p w14:paraId="47FB6A16">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1321A74F">
            <w:pPr>
              <w:jc w:val="right"/>
              <w:rPr>
                <w:rFonts w:hint="eastAsia" w:ascii="仿宋" w:hAnsi="仿宋" w:eastAsia="仿宋" w:cs="仿宋"/>
                <w:sz w:val="22"/>
                <w:szCs w:val="22"/>
              </w:rPr>
            </w:pPr>
            <w:r>
              <w:rPr>
                <w:rFonts w:hint="eastAsia" w:ascii="仿宋" w:hAnsi="仿宋" w:eastAsia="仿宋" w:cs="仿宋"/>
                <w:sz w:val="22"/>
                <w:szCs w:val="22"/>
              </w:rPr>
              <w:t>33,136.03</w:t>
            </w:r>
          </w:p>
        </w:tc>
        <w:tc>
          <w:tcPr>
            <w:tcW w:w="1415" w:type="dxa"/>
            <w:gridSpan w:val="2"/>
            <w:tcBorders>
              <w:top w:val="single" w:color="000000" w:sz="4" w:space="0"/>
              <w:left w:val="single" w:color="000000" w:sz="4" w:space="0"/>
              <w:bottom w:val="single" w:color="000000" w:sz="4" w:space="0"/>
            </w:tcBorders>
            <w:vAlign w:val="center"/>
          </w:tcPr>
          <w:p w14:paraId="0D1C48F6">
            <w:pPr>
              <w:jc w:val="right"/>
              <w:rPr>
                <w:rFonts w:hint="eastAsia" w:ascii="仿宋" w:hAnsi="仿宋" w:eastAsia="仿宋" w:cs="仿宋"/>
                <w:sz w:val="22"/>
                <w:szCs w:val="22"/>
              </w:rPr>
            </w:pPr>
            <w:r>
              <w:rPr>
                <w:rFonts w:hint="eastAsia" w:ascii="仿宋" w:hAnsi="仿宋" w:eastAsia="仿宋" w:cs="仿宋"/>
                <w:sz w:val="22"/>
                <w:szCs w:val="22"/>
              </w:rPr>
              <w:t>31,625.36</w:t>
            </w:r>
          </w:p>
        </w:tc>
        <w:tc>
          <w:tcPr>
            <w:tcW w:w="1500" w:type="dxa"/>
            <w:tcBorders>
              <w:top w:val="single" w:color="000000" w:sz="4" w:space="0"/>
              <w:left w:val="single" w:color="000000" w:sz="4" w:space="0"/>
              <w:bottom w:val="single" w:color="000000" w:sz="4" w:space="0"/>
            </w:tcBorders>
            <w:vAlign w:val="center"/>
          </w:tcPr>
          <w:p w14:paraId="1127AEE1">
            <w:pPr>
              <w:jc w:val="right"/>
              <w:rPr>
                <w:rFonts w:hint="eastAsia" w:ascii="仿宋" w:hAnsi="仿宋" w:eastAsia="仿宋" w:cs="仿宋"/>
                <w:sz w:val="22"/>
                <w:szCs w:val="22"/>
              </w:rPr>
            </w:pPr>
            <w:r>
              <w:rPr>
                <w:rFonts w:hint="eastAsia" w:ascii="仿宋" w:hAnsi="仿宋" w:eastAsia="仿宋" w:cs="仿宋"/>
                <w:sz w:val="22"/>
                <w:szCs w:val="22"/>
              </w:rPr>
              <w:t>1,510.67</w:t>
            </w:r>
          </w:p>
        </w:tc>
        <w:tc>
          <w:tcPr>
            <w:tcW w:w="1500" w:type="dxa"/>
            <w:tcBorders>
              <w:top w:val="single" w:color="000000" w:sz="4" w:space="0"/>
              <w:left w:val="single" w:color="000000" w:sz="4" w:space="0"/>
              <w:bottom w:val="single" w:color="000000" w:sz="4" w:space="0"/>
              <w:right w:val="single" w:color="000000" w:sz="4" w:space="0"/>
            </w:tcBorders>
            <w:vAlign w:val="center"/>
          </w:tcPr>
          <w:p w14:paraId="3A6CB957">
            <w:pPr>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05FB3EC9">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454A8D1F">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5814A5EE">
            <w:pPr>
              <w:jc w:val="right"/>
              <w:rPr>
                <w:rFonts w:hint="eastAsia" w:ascii="仿宋" w:hAnsi="仿宋" w:eastAsia="仿宋" w:cs="仿宋"/>
                <w:sz w:val="22"/>
                <w:szCs w:val="22"/>
              </w:rPr>
            </w:pPr>
            <w:r>
              <w:rPr>
                <w:rFonts w:hint="eastAsia" w:ascii="仿宋" w:hAnsi="仿宋" w:eastAsia="仿宋" w:cs="仿宋"/>
                <w:sz w:val="22"/>
                <w:szCs w:val="22"/>
              </w:rPr>
              <w:t>33,136.03</w:t>
            </w:r>
          </w:p>
        </w:tc>
        <w:tc>
          <w:tcPr>
            <w:tcW w:w="3667" w:type="dxa"/>
            <w:gridSpan w:val="3"/>
            <w:tcBorders>
              <w:left w:val="single" w:color="000000" w:sz="4" w:space="0"/>
              <w:bottom w:val="single" w:color="000000" w:sz="4" w:space="0"/>
            </w:tcBorders>
            <w:vAlign w:val="center"/>
          </w:tcPr>
          <w:p w14:paraId="2B2E7E85">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31B86CBD">
            <w:pPr>
              <w:jc w:val="right"/>
              <w:rPr>
                <w:rFonts w:hint="eastAsia" w:ascii="仿宋" w:hAnsi="仿宋" w:eastAsia="仿宋" w:cs="仿宋"/>
                <w:sz w:val="22"/>
                <w:szCs w:val="22"/>
              </w:rPr>
            </w:pPr>
            <w:r>
              <w:rPr>
                <w:rFonts w:hint="eastAsia" w:ascii="仿宋" w:hAnsi="仿宋" w:eastAsia="仿宋" w:cs="仿宋"/>
                <w:sz w:val="22"/>
                <w:szCs w:val="22"/>
              </w:rPr>
              <w:t>33,136.03</w:t>
            </w:r>
          </w:p>
        </w:tc>
        <w:tc>
          <w:tcPr>
            <w:tcW w:w="1415" w:type="dxa"/>
            <w:gridSpan w:val="2"/>
            <w:tcBorders>
              <w:left w:val="single" w:color="000000" w:sz="4" w:space="0"/>
              <w:bottom w:val="single" w:color="000000" w:sz="4" w:space="0"/>
            </w:tcBorders>
            <w:vAlign w:val="center"/>
          </w:tcPr>
          <w:p w14:paraId="0B305FE3">
            <w:pPr>
              <w:jc w:val="right"/>
              <w:rPr>
                <w:rFonts w:hint="eastAsia" w:ascii="仿宋" w:hAnsi="仿宋" w:eastAsia="仿宋" w:cs="仿宋"/>
                <w:sz w:val="22"/>
                <w:szCs w:val="22"/>
              </w:rPr>
            </w:pPr>
            <w:r>
              <w:rPr>
                <w:rFonts w:hint="eastAsia" w:ascii="仿宋" w:hAnsi="仿宋" w:eastAsia="仿宋" w:cs="仿宋"/>
                <w:sz w:val="22"/>
                <w:szCs w:val="22"/>
              </w:rPr>
              <w:t>31,625.36</w:t>
            </w:r>
          </w:p>
        </w:tc>
        <w:tc>
          <w:tcPr>
            <w:tcW w:w="1500" w:type="dxa"/>
            <w:tcBorders>
              <w:left w:val="single" w:color="000000" w:sz="4" w:space="0"/>
              <w:bottom w:val="single" w:color="000000" w:sz="4" w:space="0"/>
            </w:tcBorders>
            <w:vAlign w:val="center"/>
          </w:tcPr>
          <w:p w14:paraId="59DB370B">
            <w:pPr>
              <w:jc w:val="right"/>
              <w:rPr>
                <w:rFonts w:hint="eastAsia" w:ascii="仿宋" w:hAnsi="仿宋" w:eastAsia="仿宋" w:cs="仿宋"/>
                <w:sz w:val="22"/>
                <w:szCs w:val="22"/>
              </w:rPr>
            </w:pPr>
            <w:r>
              <w:rPr>
                <w:rFonts w:hint="eastAsia" w:ascii="仿宋" w:hAnsi="仿宋" w:eastAsia="仿宋" w:cs="仿宋"/>
                <w:sz w:val="22"/>
                <w:szCs w:val="22"/>
              </w:rPr>
              <w:t>1,510.67</w:t>
            </w:r>
          </w:p>
        </w:tc>
        <w:tc>
          <w:tcPr>
            <w:tcW w:w="1500" w:type="dxa"/>
            <w:tcBorders>
              <w:left w:val="single" w:color="000000" w:sz="4" w:space="0"/>
              <w:bottom w:val="single" w:color="000000" w:sz="4" w:space="0"/>
              <w:right w:val="single" w:color="000000" w:sz="4" w:space="0"/>
            </w:tcBorders>
            <w:vAlign w:val="center"/>
          </w:tcPr>
          <w:p w14:paraId="49DB87F3">
            <w:pPr>
              <w:jc w:val="right"/>
              <w:rPr>
                <w:rFonts w:hint="eastAsia" w:ascii="仿宋" w:hAnsi="仿宋" w:eastAsia="仿宋" w:cs="仿宋"/>
                <w:sz w:val="22"/>
                <w:szCs w:val="22"/>
              </w:rPr>
            </w:pPr>
            <w:r>
              <w:rPr>
                <w:rFonts w:hint="eastAsia" w:ascii="仿宋" w:hAnsi="仿宋" w:eastAsia="仿宋" w:cs="仿宋"/>
                <w:sz w:val="22"/>
                <w:szCs w:val="22"/>
              </w:rPr>
              <w:t/>
            </w:r>
          </w:p>
        </w:tc>
      </w:tr>
    </w:tbl>
    <w:p w14:paraId="12A45FC4">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8A2EAFC">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326D422D">
        <w:tblPrEx>
          <w:tblCellMar>
            <w:top w:w="55" w:type="dxa"/>
            <w:left w:w="55" w:type="dxa"/>
            <w:bottom w:w="55" w:type="dxa"/>
            <w:right w:w="55" w:type="dxa"/>
          </w:tblCellMar>
        </w:tblPrEx>
        <w:trPr>
          <w:trHeight w:val="321" w:hRule="atLeast"/>
        </w:trPr>
        <w:tc>
          <w:tcPr>
            <w:tcW w:w="15417" w:type="dxa"/>
            <w:gridSpan w:val="5"/>
            <w:vAlign w:val="center"/>
          </w:tcPr>
          <w:p w14:paraId="3D1D91C0">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326BA6B0">
        <w:tblPrEx>
          <w:tblCellMar>
            <w:top w:w="55" w:type="dxa"/>
            <w:left w:w="55" w:type="dxa"/>
            <w:bottom w:w="55" w:type="dxa"/>
            <w:right w:w="55" w:type="dxa"/>
          </w:tblCellMar>
        </w:tblPrEx>
        <w:trPr>
          <w:trHeight w:val="321" w:hRule="atLeast"/>
        </w:trPr>
        <w:tc>
          <w:tcPr>
            <w:tcW w:w="6300" w:type="dxa"/>
            <w:gridSpan w:val="2"/>
          </w:tcPr>
          <w:p w14:paraId="24908081">
            <w:pPr>
              <w:pStyle w:val="22"/>
              <w:rPr>
                <w:rFonts w:hint="eastAsia" w:ascii="仿宋" w:hAnsi="仿宋" w:eastAsia="仿宋" w:cs="仿宋"/>
                <w:sz w:val="20"/>
              </w:rPr>
            </w:pPr>
          </w:p>
        </w:tc>
        <w:tc>
          <w:tcPr>
            <w:tcW w:w="3184" w:type="dxa"/>
          </w:tcPr>
          <w:p w14:paraId="569EABA1">
            <w:pPr>
              <w:pStyle w:val="22"/>
              <w:rPr>
                <w:rFonts w:hint="eastAsia" w:ascii="仿宋" w:hAnsi="仿宋" w:eastAsia="仿宋" w:cs="仿宋"/>
                <w:sz w:val="27"/>
              </w:rPr>
            </w:pPr>
          </w:p>
        </w:tc>
        <w:tc>
          <w:tcPr>
            <w:tcW w:w="5933" w:type="dxa"/>
            <w:gridSpan w:val="2"/>
            <w:vAlign w:val="center"/>
          </w:tcPr>
          <w:p w14:paraId="202B265E">
            <w:pPr>
              <w:pStyle w:val="22"/>
              <w:jc w:val="right"/>
              <w:rPr>
                <w:rFonts w:hint="eastAsia" w:ascii="仿宋" w:hAnsi="仿宋" w:eastAsia="仿宋" w:cs="仿宋"/>
                <w:sz w:val="27"/>
              </w:rPr>
            </w:pPr>
            <w:r>
              <w:rPr>
                <w:rFonts w:hint="eastAsia" w:ascii="仿宋" w:hAnsi="仿宋" w:eastAsia="仿宋" w:cs="仿宋"/>
              </w:rPr>
              <w:t>公开05表</w:t>
            </w:r>
          </w:p>
        </w:tc>
      </w:tr>
      <w:tr w14:paraId="155B5C54">
        <w:tblPrEx>
          <w:tblCellMar>
            <w:top w:w="55" w:type="dxa"/>
            <w:left w:w="55" w:type="dxa"/>
            <w:bottom w:w="55" w:type="dxa"/>
            <w:right w:w="55" w:type="dxa"/>
          </w:tblCellMar>
        </w:tblPrEx>
        <w:trPr>
          <w:trHeight w:val="288" w:hRule="atLeast"/>
        </w:trPr>
        <w:tc>
          <w:tcPr>
            <w:tcW w:w="6300" w:type="dxa"/>
            <w:gridSpan w:val="2"/>
          </w:tcPr>
          <w:p w14:paraId="66E66CCD">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184" w:type="dxa"/>
          </w:tcPr>
          <w:p w14:paraId="30E8DD86">
            <w:pPr>
              <w:pStyle w:val="22"/>
              <w:rPr>
                <w:rFonts w:hint="eastAsia" w:ascii="仿宋" w:hAnsi="仿宋" w:eastAsia="仿宋" w:cs="仿宋"/>
                <w:sz w:val="27"/>
              </w:rPr>
            </w:pPr>
          </w:p>
        </w:tc>
        <w:tc>
          <w:tcPr>
            <w:tcW w:w="2778" w:type="dxa"/>
            <w:vAlign w:val="center"/>
          </w:tcPr>
          <w:p w14:paraId="70872A7B">
            <w:pPr>
              <w:pStyle w:val="22"/>
              <w:jc w:val="right"/>
              <w:rPr>
                <w:rFonts w:hint="eastAsia" w:ascii="仿宋" w:hAnsi="仿宋" w:eastAsia="仿宋" w:cs="仿宋"/>
                <w:sz w:val="27"/>
              </w:rPr>
            </w:pPr>
          </w:p>
        </w:tc>
        <w:tc>
          <w:tcPr>
            <w:tcW w:w="3155" w:type="dxa"/>
            <w:vAlign w:val="center"/>
          </w:tcPr>
          <w:p w14:paraId="0C75917F">
            <w:pPr>
              <w:pStyle w:val="22"/>
              <w:jc w:val="right"/>
              <w:rPr>
                <w:rFonts w:hint="eastAsia" w:ascii="仿宋" w:hAnsi="仿宋" w:eastAsia="仿宋" w:cs="仿宋"/>
                <w:sz w:val="27"/>
              </w:rPr>
            </w:pPr>
            <w:r>
              <w:rPr>
                <w:rFonts w:hint="eastAsia" w:ascii="仿宋" w:hAnsi="仿宋" w:eastAsia="仿宋" w:cs="仿宋"/>
              </w:rPr>
              <w:t>金额单位：万元</w:t>
            </w:r>
          </w:p>
        </w:tc>
      </w:tr>
      <w:tr w14:paraId="4848A796">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6CF1B5EA">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0FDCC314">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23348D7D">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3224C93B">
            <w:pPr>
              <w:pStyle w:val="22"/>
              <w:jc w:val="center"/>
              <w:rPr>
                <w:rFonts w:hint="eastAsia" w:ascii="仿宋" w:hAnsi="仿宋" w:eastAsia="仿宋" w:cs="仿宋"/>
              </w:rPr>
            </w:pPr>
            <w:r>
              <w:rPr>
                <w:rFonts w:hint="eastAsia" w:ascii="仿宋" w:hAnsi="仿宋" w:eastAsia="仿宋" w:cs="仿宋"/>
              </w:rPr>
              <w:t>项目支出</w:t>
            </w:r>
          </w:p>
        </w:tc>
      </w:tr>
      <w:tr w14:paraId="19265639">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6520674">
            <w:pPr>
              <w:pStyle w:val="22"/>
              <w:jc w:val="center"/>
              <w:rPr>
                <w:rFonts w:hint="eastAsia" w:ascii="仿宋" w:hAnsi="仿宋" w:eastAsia="仿宋" w:cs="仿宋"/>
              </w:rPr>
            </w:pPr>
            <w:r>
              <w:rPr>
                <w:rFonts w:hint="eastAsia" w:ascii="仿宋" w:hAnsi="仿宋" w:eastAsia="仿宋" w:cs="仿宋"/>
              </w:rPr>
              <w:t>功能分类</w:t>
            </w:r>
          </w:p>
          <w:p w14:paraId="33CE4544">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0B44133B">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4DA26386">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69D0E225">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0D8096D0">
            <w:pPr>
              <w:rPr>
                <w:rFonts w:hint="eastAsia" w:ascii="仿宋" w:hAnsi="仿宋" w:eastAsia="仿宋" w:cs="仿宋"/>
              </w:rPr>
            </w:pPr>
          </w:p>
        </w:tc>
      </w:tr>
      <w:tr w14:paraId="39327A8F">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6EC68612">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511257AD">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47BA5A7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32E7B06">
            <w:pPr>
              <w:pStyle w:val="22"/>
              <w:jc w:val="center"/>
              <w:rPr>
                <w:rFonts w:hint="eastAsia" w:ascii="仿宋" w:hAnsi="仿宋" w:eastAsia="仿宋" w:cs="仿宋"/>
              </w:rPr>
            </w:pPr>
            <w:r>
              <w:rPr>
                <w:rFonts w:hint="eastAsia" w:ascii="仿宋" w:hAnsi="仿宋" w:eastAsia="仿宋" w:cs="仿宋"/>
              </w:rPr>
              <w:t>3</w:t>
            </w:r>
          </w:p>
        </w:tc>
      </w:tr>
      <w:tr w14:paraId="227EA83A">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60949092">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184" w:type="dxa"/>
            <w:tcBorders>
              <w:left w:val="single" w:color="000000" w:sz="6" w:space="0"/>
              <w:bottom w:val="single" w:color="000000" w:sz="6" w:space="0"/>
            </w:tcBorders>
          </w:tcPr>
          <w:p w14:paraId="3E7B1BF6">
            <w:pPr>
              <w:pStyle w:val="22"/>
              <w:jc w:val="right"/>
              <w:rPr>
                <w:rFonts w:hint="eastAsia" w:ascii="仿宋" w:hAnsi="仿宋" w:eastAsia="仿宋" w:cs="仿宋"/>
              </w:rPr>
            </w:pPr>
            <w:r>
              <w:rPr>
                <w:rFonts w:hint="eastAsia" w:ascii="仿宋" w:hAnsi="仿宋" w:eastAsia="仿宋" w:cs="仿宋"/>
              </w:rPr>
              <w:t>33,136.03</w:t>
            </w:r>
          </w:p>
        </w:tc>
        <w:tc>
          <w:tcPr>
            <w:tcW w:w="2778" w:type="dxa"/>
            <w:tcBorders>
              <w:left w:val="single" w:color="000000" w:sz="6" w:space="0"/>
              <w:bottom w:val="single" w:color="000000" w:sz="6" w:space="0"/>
            </w:tcBorders>
          </w:tcPr>
          <w:p w14:paraId="13EC8DED">
            <w:pPr>
              <w:pStyle w:val="22"/>
              <w:jc w:val="right"/>
              <w:rPr>
                <w:rFonts w:hint="eastAsia" w:ascii="仿宋" w:hAnsi="仿宋" w:eastAsia="仿宋" w:cs="仿宋"/>
              </w:rPr>
            </w:pPr>
            <w:r>
              <w:rPr>
                <w:rFonts w:hint="eastAsia" w:ascii="仿宋" w:hAnsi="仿宋" w:eastAsia="仿宋" w:cs="仿宋"/>
              </w:rPr>
              <w:t>1,419.34</w:t>
            </w:r>
          </w:p>
        </w:tc>
        <w:tc>
          <w:tcPr>
            <w:tcW w:w="3155" w:type="dxa"/>
            <w:tcBorders>
              <w:left w:val="single" w:color="000000" w:sz="6" w:space="0"/>
              <w:bottom w:val="single" w:color="000000" w:sz="6" w:space="0"/>
              <w:right w:val="single" w:color="000000" w:sz="6" w:space="0"/>
            </w:tcBorders>
          </w:tcPr>
          <w:p w14:paraId="750D839A">
            <w:pPr>
              <w:pStyle w:val="22"/>
              <w:jc w:val="right"/>
              <w:rPr>
                <w:rFonts w:hint="eastAsia" w:ascii="仿宋" w:hAnsi="仿宋" w:eastAsia="仿宋" w:cs="仿宋"/>
              </w:rPr>
            </w:pPr>
            <w:r>
              <w:rPr>
                <w:rFonts w:hint="eastAsia" w:ascii="仿宋" w:hAnsi="仿宋" w:eastAsia="仿宋" w:cs="仿宋"/>
              </w:rPr>
              <w:t>31,716.69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363.00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363.00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363.00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363.00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2069999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363.00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363.00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174.64</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174.64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174.64</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174.64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行政单位离退休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62.23</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62.23</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事业单位离退休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1.80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1.80</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73.74</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73.74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36.87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36.87</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32,135.96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861.88</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31,274.08</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卫生健康管理事务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1,656.89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829.62</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827.27</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2100101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829.62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829.62</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672.71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672.71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2100199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154.56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154.56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公立医院</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12,166.43</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12,166.43</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综合医院</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10,973.63</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10,973.63</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2100205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精神病医院</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542.80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542.80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2100299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其他公立医院支出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650.00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650.00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基层医疗卫生机构</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1,242.00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1,242.00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1,242.00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1,242.00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公共卫生</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9,803.51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9,803.51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2100407</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其他专业公共卫生机构</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2,024.68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2,024.68</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基本公共卫生服务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5,543.39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5,543.39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2100409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重大公共卫生服务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373.36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373.36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2100410</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突发公共卫生事件应急处置</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30.77</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30.77</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其他公共卫生支出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1,831.31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1,831.31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21007</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计划生育事务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4,874.82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4,874.82</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2100717</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计划生育服务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4,810.42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4,810.42</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2100799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其他计划生育事务支出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64.39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64.39</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行政事业单位医疗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32.26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32.26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2101101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行政单位医疗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32.26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32.26</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医疗救助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2101302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疾病应急救助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10.00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21017</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中医药事务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379.00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379.00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2101704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中医（民族医）药专项</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379.00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379.00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21098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超长期特别国债安排的支出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1,431.06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1,431.06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2109899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1,431.06</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1,431.06</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540.00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540.00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2109999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其他卫生健康支出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540.00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540.00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79.61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79.61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79.61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79.61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2120803</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城市建设支出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79.61</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79.61</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382.82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382.82</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382.82</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382.82</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67.64</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67.64</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315.18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315.18</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
            </w:r>
          </w:p>
        </w:tc>
      </w:tr>
    </w:tbl>
    <w:p w14:paraId="0C034843">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6868AFDE">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2A81BA03">
        <w:tblPrEx>
          <w:tblCellMar>
            <w:top w:w="55" w:type="dxa"/>
            <w:left w:w="55" w:type="dxa"/>
            <w:bottom w:w="55" w:type="dxa"/>
            <w:right w:w="55" w:type="dxa"/>
          </w:tblCellMar>
        </w:tblPrEx>
        <w:trPr>
          <w:trHeight w:val="319" w:hRule="atLeast"/>
        </w:trPr>
        <w:tc>
          <w:tcPr>
            <w:tcW w:w="10515" w:type="dxa"/>
            <w:gridSpan w:val="5"/>
            <w:vAlign w:val="center"/>
          </w:tcPr>
          <w:p w14:paraId="132FC413">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59BC13C2">
        <w:tblPrEx>
          <w:tblCellMar>
            <w:top w:w="55" w:type="dxa"/>
            <w:left w:w="55" w:type="dxa"/>
            <w:bottom w:w="55" w:type="dxa"/>
            <w:right w:w="55" w:type="dxa"/>
          </w:tblCellMar>
        </w:tblPrEx>
        <w:trPr>
          <w:trHeight w:val="319" w:hRule="atLeast"/>
        </w:trPr>
        <w:tc>
          <w:tcPr>
            <w:tcW w:w="4532" w:type="dxa"/>
            <w:gridSpan w:val="2"/>
          </w:tcPr>
          <w:p w14:paraId="4DC9C5E7">
            <w:pPr>
              <w:pStyle w:val="22"/>
              <w:rPr>
                <w:rFonts w:hint="eastAsia" w:ascii="仿宋" w:hAnsi="仿宋" w:eastAsia="仿宋" w:cs="仿宋"/>
                <w:sz w:val="20"/>
              </w:rPr>
            </w:pPr>
          </w:p>
        </w:tc>
        <w:tc>
          <w:tcPr>
            <w:tcW w:w="2047" w:type="dxa"/>
          </w:tcPr>
          <w:p w14:paraId="50BA0D54">
            <w:pPr>
              <w:pStyle w:val="22"/>
              <w:rPr>
                <w:rFonts w:hint="eastAsia" w:ascii="仿宋" w:hAnsi="仿宋" w:eastAsia="仿宋" w:cs="仿宋"/>
                <w:sz w:val="20"/>
              </w:rPr>
            </w:pPr>
          </w:p>
        </w:tc>
        <w:tc>
          <w:tcPr>
            <w:tcW w:w="2040" w:type="dxa"/>
          </w:tcPr>
          <w:p w14:paraId="0C9E2443">
            <w:pPr>
              <w:pStyle w:val="22"/>
              <w:rPr>
                <w:rFonts w:hint="eastAsia" w:ascii="仿宋" w:hAnsi="仿宋" w:eastAsia="仿宋" w:cs="仿宋"/>
                <w:sz w:val="20"/>
              </w:rPr>
            </w:pPr>
          </w:p>
        </w:tc>
        <w:tc>
          <w:tcPr>
            <w:tcW w:w="1896" w:type="dxa"/>
            <w:vAlign w:val="center"/>
          </w:tcPr>
          <w:p w14:paraId="29E1E287">
            <w:pPr>
              <w:pStyle w:val="22"/>
              <w:jc w:val="right"/>
              <w:rPr>
                <w:rFonts w:hint="eastAsia" w:ascii="仿宋" w:hAnsi="仿宋" w:eastAsia="仿宋" w:cs="仿宋"/>
                <w:sz w:val="20"/>
              </w:rPr>
            </w:pPr>
            <w:r>
              <w:rPr>
                <w:rFonts w:hint="eastAsia" w:ascii="仿宋" w:hAnsi="仿宋" w:eastAsia="仿宋" w:cs="仿宋"/>
              </w:rPr>
              <w:t>公开06表</w:t>
            </w:r>
          </w:p>
        </w:tc>
      </w:tr>
      <w:tr w14:paraId="2DD74C9D">
        <w:tblPrEx>
          <w:tblCellMar>
            <w:top w:w="55" w:type="dxa"/>
            <w:left w:w="55" w:type="dxa"/>
            <w:bottom w:w="55" w:type="dxa"/>
            <w:right w:w="55" w:type="dxa"/>
          </w:tblCellMar>
        </w:tblPrEx>
        <w:trPr>
          <w:trHeight w:val="319" w:hRule="atLeast"/>
        </w:trPr>
        <w:tc>
          <w:tcPr>
            <w:tcW w:w="8619" w:type="dxa"/>
            <w:gridSpan w:val="4"/>
          </w:tcPr>
          <w:p w14:paraId="1F4ED497">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1896" w:type="dxa"/>
            <w:vAlign w:val="center"/>
          </w:tcPr>
          <w:p w14:paraId="2E3E79E7">
            <w:pPr>
              <w:pStyle w:val="22"/>
              <w:jc w:val="right"/>
              <w:rPr>
                <w:rFonts w:hint="eastAsia" w:ascii="仿宋" w:hAnsi="仿宋" w:eastAsia="仿宋" w:cs="仿宋"/>
                <w:sz w:val="20"/>
              </w:rPr>
            </w:pPr>
            <w:r>
              <w:rPr>
                <w:rFonts w:hint="eastAsia" w:ascii="仿宋" w:hAnsi="仿宋" w:eastAsia="仿宋" w:cs="仿宋"/>
              </w:rPr>
              <w:t>金额单位：万元</w:t>
            </w:r>
          </w:p>
        </w:tc>
      </w:tr>
      <w:tr w14:paraId="3D5D8467">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37A2F7A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0202B81B">
            <w:pPr>
              <w:pStyle w:val="22"/>
              <w:jc w:val="center"/>
              <w:rPr>
                <w:rFonts w:hint="eastAsia" w:ascii="仿宋" w:hAnsi="仿宋" w:eastAsia="仿宋" w:cs="仿宋"/>
                <w:sz w:val="20"/>
              </w:rPr>
            </w:pPr>
            <w:r>
              <w:rPr>
                <w:rFonts w:hint="eastAsia" w:ascii="仿宋" w:hAnsi="仿宋" w:eastAsia="仿宋" w:cs="仿宋"/>
              </w:rPr>
              <w:t>财政拨款基本支出</w:t>
            </w:r>
          </w:p>
        </w:tc>
      </w:tr>
      <w:tr w14:paraId="44443DC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47AD3DC9">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5C2814BF">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8B0BD3B">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7F582BBD">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7492F169">
            <w:pPr>
              <w:pStyle w:val="22"/>
              <w:jc w:val="center"/>
              <w:rPr>
                <w:rFonts w:hint="eastAsia" w:ascii="仿宋" w:hAnsi="仿宋" w:eastAsia="仿宋" w:cs="仿宋"/>
              </w:rPr>
            </w:pPr>
            <w:r>
              <w:rPr>
                <w:rFonts w:hint="eastAsia" w:ascii="仿宋" w:hAnsi="仿宋" w:eastAsia="仿宋" w:cs="仿宋"/>
              </w:rPr>
              <w:t>公用经费</w:t>
            </w:r>
          </w:p>
        </w:tc>
      </w:tr>
      <w:tr w14:paraId="230EB00D">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09040100">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79A70575">
            <w:pPr>
              <w:pStyle w:val="22"/>
              <w:jc w:val="right"/>
              <w:rPr>
                <w:rFonts w:hint="eastAsia" w:ascii="仿宋" w:hAnsi="仿宋" w:eastAsia="仿宋" w:cs="仿宋"/>
                <w:sz w:val="22"/>
                <w:szCs w:val="22"/>
              </w:rPr>
            </w:pPr>
            <w:r>
              <w:rPr>
                <w:rFonts w:hint="eastAsia" w:ascii="仿宋" w:hAnsi="仿宋" w:eastAsia="仿宋" w:cs="仿宋"/>
                <w:sz w:val="22"/>
                <w:szCs w:val="22"/>
              </w:rPr>
              <w:t>1,419.34</w:t>
            </w:r>
          </w:p>
        </w:tc>
        <w:tc>
          <w:tcPr>
            <w:tcW w:w="2040" w:type="dxa"/>
            <w:tcBorders>
              <w:left w:val="single" w:color="000000" w:sz="4" w:space="0"/>
              <w:bottom w:val="single" w:color="000000" w:sz="4" w:space="0"/>
            </w:tcBorders>
            <w:vAlign w:val="center"/>
          </w:tcPr>
          <w:p w14:paraId="17895D01">
            <w:pPr>
              <w:pStyle w:val="22"/>
              <w:jc w:val="right"/>
              <w:rPr>
                <w:rFonts w:hint="eastAsia" w:ascii="仿宋" w:hAnsi="仿宋" w:eastAsia="仿宋" w:cs="仿宋"/>
                <w:sz w:val="22"/>
                <w:szCs w:val="22"/>
              </w:rPr>
            </w:pPr>
            <w:r>
              <w:rPr>
                <w:rFonts w:hint="eastAsia" w:ascii="仿宋" w:hAnsi="仿宋" w:eastAsia="仿宋" w:cs="仿宋"/>
                <w:sz w:val="22"/>
                <w:szCs w:val="22"/>
              </w:rPr>
              <w:t>1,348.60</w:t>
            </w:r>
          </w:p>
        </w:tc>
        <w:tc>
          <w:tcPr>
            <w:tcW w:w="1896" w:type="dxa"/>
            <w:tcBorders>
              <w:left w:val="single" w:color="000000" w:sz="4" w:space="0"/>
              <w:bottom w:val="single" w:color="000000" w:sz="4" w:space="0"/>
              <w:right w:val="single" w:color="000000" w:sz="4" w:space="0"/>
            </w:tcBorders>
            <w:vAlign w:val="center"/>
          </w:tcPr>
          <w:p w14:paraId="0BC1C0D0">
            <w:pPr>
              <w:pStyle w:val="22"/>
              <w:jc w:val="right"/>
              <w:rPr>
                <w:rFonts w:hint="eastAsia" w:ascii="仿宋" w:hAnsi="仿宋" w:eastAsia="仿宋" w:cs="仿宋"/>
                <w:sz w:val="22"/>
                <w:szCs w:val="22"/>
              </w:rPr>
            </w:pPr>
            <w:r>
              <w:rPr>
                <w:rFonts w:hint="eastAsia" w:ascii="仿宋" w:hAnsi="仿宋" w:eastAsia="仿宋" w:cs="仿宋"/>
                <w:sz w:val="22"/>
                <w:szCs w:val="22"/>
              </w:rPr>
              <w:t>70.74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1,079.82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1,079.82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140.52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140.52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406.05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406.05</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212.91</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212.91</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73.74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73.74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36.87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36.87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35.95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35.95</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0.92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0.92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67.64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67.64</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2.40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2.40</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102.82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102.82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70.74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70.74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31.13</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31.13</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6.17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6.17</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0.06</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0.06</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1.64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1.64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6.40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6.40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19.20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19.20</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6.14</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6.14</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268.78</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268.78</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64.70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64.70</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180.09</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180.09</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17.32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17.32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1.80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1.80</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4.72</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4.72</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0.15</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val="on"/>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val="on"/>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r>
              <w:rPr>
                <w:rFonts w:hint="eastAsia" w:ascii="仿宋" w:hAnsi="仿宋" w:eastAsia="仿宋" w:cs="仿宋"/>
              </w:rPr>
              <w:t/>
            </w:r>
          </w:p>
        </w:tc>
      </w:tr>
    </w:tbl>
    <w:p w14:paraId="47AA788D">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2AC5EB37">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1C0D28FF">
        <w:tblPrEx>
          <w:tblCellMar>
            <w:top w:w="55" w:type="dxa"/>
            <w:left w:w="55" w:type="dxa"/>
            <w:bottom w:w="55" w:type="dxa"/>
            <w:right w:w="55" w:type="dxa"/>
          </w:tblCellMar>
        </w:tblPrEx>
        <w:trPr>
          <w:trHeight w:val="560" w:hRule="atLeast"/>
        </w:trPr>
        <w:tc>
          <w:tcPr>
            <w:tcW w:w="10446" w:type="dxa"/>
            <w:gridSpan w:val="5"/>
            <w:vAlign w:val="center"/>
          </w:tcPr>
          <w:p w14:paraId="05DD7639">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724184">
        <w:tblPrEx>
          <w:tblCellMar>
            <w:top w:w="55" w:type="dxa"/>
            <w:left w:w="55" w:type="dxa"/>
            <w:bottom w:w="55" w:type="dxa"/>
            <w:right w:w="55" w:type="dxa"/>
          </w:tblCellMar>
        </w:tblPrEx>
        <w:trPr>
          <w:trHeight w:val="147" w:hRule="atLeast"/>
        </w:trPr>
        <w:tc>
          <w:tcPr>
            <w:tcW w:w="5466" w:type="dxa"/>
            <w:gridSpan w:val="2"/>
          </w:tcPr>
          <w:p w14:paraId="3FEA92A2">
            <w:pPr>
              <w:pStyle w:val="22"/>
              <w:rPr>
                <w:rFonts w:hint="eastAsia" w:ascii="仿宋" w:hAnsi="仿宋" w:eastAsia="仿宋" w:cs="仿宋"/>
                <w:sz w:val="20"/>
              </w:rPr>
            </w:pPr>
          </w:p>
        </w:tc>
        <w:tc>
          <w:tcPr>
            <w:tcW w:w="1969" w:type="dxa"/>
          </w:tcPr>
          <w:p w14:paraId="25081C15">
            <w:pPr>
              <w:pStyle w:val="22"/>
              <w:rPr>
                <w:rFonts w:hint="eastAsia" w:ascii="仿宋" w:hAnsi="仿宋" w:eastAsia="仿宋" w:cs="仿宋"/>
                <w:sz w:val="20"/>
              </w:rPr>
            </w:pPr>
          </w:p>
        </w:tc>
        <w:tc>
          <w:tcPr>
            <w:tcW w:w="1499" w:type="dxa"/>
          </w:tcPr>
          <w:p w14:paraId="432A1331">
            <w:pPr>
              <w:pStyle w:val="22"/>
              <w:rPr>
                <w:rFonts w:hint="eastAsia" w:ascii="仿宋" w:hAnsi="仿宋" w:eastAsia="仿宋" w:cs="仿宋"/>
                <w:sz w:val="20"/>
              </w:rPr>
            </w:pPr>
          </w:p>
        </w:tc>
        <w:tc>
          <w:tcPr>
            <w:tcW w:w="1512" w:type="dxa"/>
            <w:vAlign w:val="center"/>
          </w:tcPr>
          <w:p w14:paraId="402F162B">
            <w:pPr>
              <w:pStyle w:val="22"/>
              <w:jc w:val="right"/>
              <w:rPr>
                <w:rFonts w:hint="eastAsia" w:ascii="仿宋" w:hAnsi="仿宋" w:eastAsia="仿宋" w:cs="仿宋"/>
                <w:sz w:val="20"/>
              </w:rPr>
            </w:pPr>
            <w:r>
              <w:rPr>
                <w:rFonts w:hint="eastAsia" w:ascii="仿宋" w:hAnsi="仿宋" w:eastAsia="仿宋" w:cs="仿宋"/>
              </w:rPr>
              <w:t>公开07表</w:t>
            </w:r>
          </w:p>
        </w:tc>
      </w:tr>
      <w:tr w14:paraId="6575A569">
        <w:tblPrEx>
          <w:tblCellMar>
            <w:top w:w="55" w:type="dxa"/>
            <w:left w:w="55" w:type="dxa"/>
            <w:bottom w:w="55" w:type="dxa"/>
            <w:right w:w="55" w:type="dxa"/>
          </w:tblCellMar>
        </w:tblPrEx>
        <w:trPr>
          <w:trHeight w:val="303" w:hRule="atLeast"/>
        </w:trPr>
        <w:tc>
          <w:tcPr>
            <w:tcW w:w="7435" w:type="dxa"/>
            <w:gridSpan w:val="3"/>
          </w:tcPr>
          <w:p w14:paraId="5F48533F">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011" w:type="dxa"/>
            <w:gridSpan w:val="2"/>
          </w:tcPr>
          <w:p w14:paraId="74AE801C">
            <w:pPr>
              <w:pStyle w:val="22"/>
              <w:jc w:val="right"/>
              <w:rPr>
                <w:rFonts w:hint="eastAsia" w:ascii="仿宋" w:hAnsi="仿宋" w:eastAsia="仿宋" w:cs="仿宋"/>
              </w:rPr>
            </w:pPr>
            <w:r>
              <w:rPr>
                <w:rFonts w:hint="eastAsia" w:ascii="仿宋" w:hAnsi="仿宋" w:eastAsia="仿宋" w:cs="仿宋"/>
              </w:rPr>
              <w:t>金额单位：万元</w:t>
            </w:r>
          </w:p>
        </w:tc>
      </w:tr>
      <w:tr w14:paraId="5443E3BC">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6D57951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53FEAAE8">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6BEF585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581C6462">
            <w:pPr>
              <w:pStyle w:val="22"/>
              <w:jc w:val="center"/>
              <w:rPr>
                <w:rFonts w:hint="eastAsia" w:ascii="仿宋" w:hAnsi="仿宋" w:eastAsia="仿宋" w:cs="仿宋"/>
              </w:rPr>
            </w:pPr>
            <w:r>
              <w:rPr>
                <w:rFonts w:hint="eastAsia" w:ascii="仿宋" w:hAnsi="仿宋" w:eastAsia="仿宋" w:cs="仿宋"/>
              </w:rPr>
              <w:t>项目支出</w:t>
            </w:r>
          </w:p>
        </w:tc>
      </w:tr>
      <w:tr w14:paraId="04E38542">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4B847EDC">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503966A">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65AE27D6">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653B39F2">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2C2AE6C3">
            <w:pPr>
              <w:rPr>
                <w:rFonts w:hint="eastAsia" w:ascii="仿宋" w:hAnsi="仿宋" w:eastAsia="仿宋" w:cs="仿宋"/>
                <w:sz w:val="2"/>
                <w:szCs w:val="2"/>
              </w:rPr>
            </w:pPr>
          </w:p>
        </w:tc>
      </w:tr>
      <w:tr w14:paraId="7027D655">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277BF438">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5954C782">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2476A4CA">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769C95B2">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30B86C29">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435660B5">
            <w:pPr>
              <w:pStyle w:val="22"/>
              <w:jc w:val="center"/>
              <w:rPr>
                <w:rFonts w:hint="eastAsia" w:ascii="仿宋" w:hAnsi="仿宋" w:eastAsia="仿宋" w:cs="仿宋"/>
                <w:sz w:val="20"/>
              </w:rPr>
            </w:pPr>
            <w:r>
              <w:rPr>
                <w:rFonts w:hint="eastAsia" w:ascii="仿宋" w:hAnsi="仿宋" w:eastAsia="仿宋" w:cs="仿宋"/>
              </w:rPr>
              <w:t/>
            </w: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63C8D3E6">
            <w:pPr>
              <w:pStyle w:val="22"/>
              <w:jc w:val="right"/>
              <w:rPr>
                <w:rFonts w:hint="eastAsia" w:ascii="仿宋" w:hAnsi="仿宋" w:eastAsia="仿宋" w:cs="仿宋"/>
                <w:sz w:val="22"/>
                <w:szCs w:val="22"/>
              </w:rPr>
            </w:pPr>
            <w:r>
              <w:rPr>
                <w:rFonts w:hint="eastAsia" w:ascii="仿宋" w:hAnsi="仿宋" w:eastAsia="仿宋" w:cs="仿宋"/>
                <w:sz w:val="22"/>
                <w:szCs w:val="22"/>
              </w:rPr>
              <w:t>31,625.36</w:t>
            </w:r>
          </w:p>
        </w:tc>
        <w:tc>
          <w:tcPr>
            <w:tcW w:w="1499" w:type="dxa"/>
            <w:tcBorders>
              <w:left w:val="single" w:color="000000" w:sz="6" w:space="0"/>
              <w:bottom w:val="single" w:color="000000" w:sz="6" w:space="0"/>
            </w:tcBorders>
            <w:vAlign w:val="center"/>
          </w:tcPr>
          <w:p w14:paraId="2A75F7B9">
            <w:pPr>
              <w:pStyle w:val="22"/>
              <w:jc w:val="right"/>
              <w:rPr>
                <w:rFonts w:hint="eastAsia" w:ascii="仿宋" w:hAnsi="仿宋" w:eastAsia="仿宋" w:cs="仿宋"/>
                <w:sz w:val="22"/>
                <w:szCs w:val="22"/>
              </w:rPr>
            </w:pPr>
            <w:r>
              <w:rPr>
                <w:rFonts w:hint="eastAsia" w:ascii="仿宋" w:hAnsi="仿宋" w:eastAsia="仿宋" w:cs="仿宋"/>
                <w:sz w:val="22"/>
                <w:szCs w:val="22"/>
              </w:rPr>
              <w:t>1,419.34</w:t>
            </w:r>
          </w:p>
        </w:tc>
        <w:tc>
          <w:tcPr>
            <w:tcW w:w="1512" w:type="dxa"/>
            <w:tcBorders>
              <w:left w:val="single" w:color="000000" w:sz="6" w:space="0"/>
              <w:bottom w:val="single" w:color="000000" w:sz="6" w:space="0"/>
              <w:right w:val="single" w:color="000000" w:sz="6" w:space="0"/>
            </w:tcBorders>
            <w:vAlign w:val="center"/>
          </w:tcPr>
          <w:p w14:paraId="0AAD2D88">
            <w:pPr>
              <w:pStyle w:val="22"/>
              <w:jc w:val="right"/>
              <w:rPr>
                <w:rFonts w:hint="eastAsia" w:ascii="仿宋" w:hAnsi="仿宋" w:eastAsia="仿宋" w:cs="仿宋"/>
                <w:sz w:val="22"/>
                <w:szCs w:val="22"/>
              </w:rPr>
            </w:pPr>
            <w:r>
              <w:rPr>
                <w:rFonts w:hint="eastAsia" w:ascii="仿宋" w:hAnsi="仿宋" w:eastAsia="仿宋" w:cs="仿宋"/>
                <w:sz w:val="22"/>
                <w:szCs w:val="22"/>
              </w:rPr>
              <w:t>30,206.02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363.00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363.00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363.00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363.00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2069999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363.00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363.00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174.64</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174.64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174.64</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174.64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行政单位离退休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62.23</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62.23</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事业单位离退休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1.80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1.80</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73.74</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73.74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36.87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36.87</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30,704.90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861.88</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29,843.02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卫生健康管理事务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1,656.89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829.62</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827.27</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2100101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829.62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829.62</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672.71</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672.71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2100199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其他卫生健康管理事务支出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154.56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154.56</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公立医院</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12,166.43</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12,166.43</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综合医院</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10,973.63</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10,973.63</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2100205</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精神病医院</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542.80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542.80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2100299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其他公立医院支出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650.00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650.00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21003</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基层医疗卫生机构</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1,242.00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1,242.00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其他基层医疗卫生机构支出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1,242.00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1,242.00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公共卫生</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9,803.51</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9,803.51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其他专业公共卫生机构</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2,024.68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2,024.68</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基本公共卫生服务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5,543.39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5,543.39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2100409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重大公共卫生服务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373.36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373.36</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突发公共卫生事件应急处置</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30.77</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30.77</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其他公共卫生支出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1,831.31</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1,831.31</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21007</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计划生育事务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4,874.82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4,874.82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2100717</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计划生育服务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4,810.42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4,810.42</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2100799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其他计划生育事务支出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64.39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64.39</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行政事业单位医疗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32.26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32.26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2101101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行政单位医疗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32.26</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32.26</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21013</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医疗救助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2101302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疾病应急救助</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10.00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10.00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21017</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中医药事务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379.00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379.00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2101704</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中医（民族医）药专项</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379.00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379.00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540.00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540.00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2109999</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其他卫生健康支出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540.00</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540.00</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382.82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382.82</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382.82</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382.82</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67.64</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67.64</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315.18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315.18</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
            </w:r>
          </w:p>
        </w:tc>
      </w:tr>
    </w:tbl>
    <w:p w14:paraId="279165DD">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116DA0E1">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BE9FB74">
        <w:tblPrEx>
          <w:tblCellMar>
            <w:top w:w="55" w:type="dxa"/>
            <w:left w:w="55" w:type="dxa"/>
            <w:bottom w:w="55" w:type="dxa"/>
            <w:right w:w="55" w:type="dxa"/>
          </w:tblCellMar>
        </w:tblPrEx>
        <w:trPr>
          <w:trHeight w:val="319" w:hRule="atLeast"/>
        </w:trPr>
        <w:tc>
          <w:tcPr>
            <w:tcW w:w="10473" w:type="dxa"/>
            <w:gridSpan w:val="5"/>
          </w:tcPr>
          <w:p w14:paraId="35C183CC">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7C86CE11">
        <w:tblPrEx>
          <w:tblCellMar>
            <w:top w:w="55" w:type="dxa"/>
            <w:left w:w="55" w:type="dxa"/>
            <w:bottom w:w="55" w:type="dxa"/>
            <w:right w:w="55" w:type="dxa"/>
          </w:tblCellMar>
        </w:tblPrEx>
        <w:trPr>
          <w:trHeight w:val="199" w:hRule="atLeast"/>
        </w:trPr>
        <w:tc>
          <w:tcPr>
            <w:tcW w:w="8595" w:type="dxa"/>
            <w:gridSpan w:val="4"/>
            <w:vAlign w:val="center"/>
          </w:tcPr>
          <w:p w14:paraId="3A6082E2">
            <w:pPr>
              <w:pStyle w:val="22"/>
              <w:jc w:val="right"/>
              <w:rPr>
                <w:rFonts w:hint="eastAsia" w:ascii="仿宋" w:hAnsi="仿宋" w:eastAsia="仿宋" w:cs="仿宋"/>
                <w:color w:val="000000"/>
              </w:rPr>
            </w:pPr>
          </w:p>
        </w:tc>
        <w:tc>
          <w:tcPr>
            <w:tcW w:w="1878" w:type="dxa"/>
            <w:vAlign w:val="center"/>
          </w:tcPr>
          <w:p w14:paraId="2389E79A">
            <w:pPr>
              <w:pStyle w:val="22"/>
              <w:jc w:val="right"/>
              <w:rPr>
                <w:rFonts w:hint="eastAsia" w:ascii="仿宋" w:hAnsi="仿宋" w:eastAsia="仿宋" w:cs="仿宋"/>
              </w:rPr>
            </w:pPr>
            <w:r>
              <w:rPr>
                <w:rFonts w:hint="eastAsia" w:ascii="仿宋" w:hAnsi="仿宋" w:eastAsia="仿宋" w:cs="仿宋"/>
              </w:rPr>
              <w:t>公开08表</w:t>
            </w:r>
          </w:p>
        </w:tc>
      </w:tr>
      <w:tr w14:paraId="60399266">
        <w:tblPrEx>
          <w:tblCellMar>
            <w:top w:w="55" w:type="dxa"/>
            <w:left w:w="55" w:type="dxa"/>
            <w:bottom w:w="55" w:type="dxa"/>
            <w:right w:w="55" w:type="dxa"/>
          </w:tblCellMar>
        </w:tblPrEx>
        <w:trPr>
          <w:trHeight w:val="320" w:hRule="atLeast"/>
        </w:trPr>
        <w:tc>
          <w:tcPr>
            <w:tcW w:w="8595" w:type="dxa"/>
            <w:gridSpan w:val="4"/>
            <w:vAlign w:val="center"/>
          </w:tcPr>
          <w:p w14:paraId="5A9C5B2F">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1878" w:type="dxa"/>
            <w:vAlign w:val="center"/>
          </w:tcPr>
          <w:p w14:paraId="3B630167">
            <w:pPr>
              <w:pStyle w:val="22"/>
              <w:jc w:val="right"/>
              <w:rPr>
                <w:rFonts w:hint="eastAsia" w:ascii="仿宋" w:hAnsi="仿宋" w:eastAsia="仿宋" w:cs="仿宋"/>
                <w:sz w:val="20"/>
              </w:rPr>
            </w:pPr>
            <w:r>
              <w:rPr>
                <w:rFonts w:hint="eastAsia" w:ascii="仿宋" w:hAnsi="仿宋" w:eastAsia="仿宋" w:cs="仿宋"/>
              </w:rPr>
              <w:t>金额单位：万元</w:t>
            </w:r>
          </w:p>
        </w:tc>
      </w:tr>
      <w:tr w14:paraId="77980527">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1BB245EC">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213133AC">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5C0F978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1E0AA7CD">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19D4160D">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785EBB7F">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54C01FA">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2FF4C3FD">
            <w:pPr>
              <w:pStyle w:val="22"/>
              <w:jc w:val="center"/>
              <w:rPr>
                <w:rFonts w:hint="eastAsia" w:ascii="仿宋" w:hAnsi="仿宋" w:eastAsia="仿宋" w:cs="仿宋"/>
              </w:rPr>
            </w:pPr>
            <w:r>
              <w:rPr>
                <w:rFonts w:hint="eastAsia" w:ascii="仿宋" w:hAnsi="仿宋" w:eastAsia="仿宋" w:cs="仿宋"/>
              </w:rPr>
              <w:t>公用经费</w:t>
            </w:r>
          </w:p>
        </w:tc>
      </w:tr>
      <w:tr w14:paraId="52C5FBC7">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5D34EEFB">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52C10453">
            <w:pPr>
              <w:pStyle w:val="22"/>
              <w:jc w:val="right"/>
              <w:rPr>
                <w:rFonts w:hint="eastAsia" w:ascii="仿宋" w:hAnsi="仿宋" w:eastAsia="仿宋" w:cs="仿宋"/>
                <w:sz w:val="22"/>
                <w:szCs w:val="22"/>
              </w:rPr>
            </w:pPr>
            <w:r>
              <w:rPr>
                <w:rFonts w:hint="eastAsia" w:ascii="仿宋" w:hAnsi="仿宋" w:eastAsia="仿宋" w:cs="仿宋"/>
                <w:sz w:val="22"/>
                <w:szCs w:val="22"/>
              </w:rPr>
              <w:t>1,419.34</w:t>
            </w:r>
          </w:p>
        </w:tc>
        <w:tc>
          <w:tcPr>
            <w:tcW w:w="1708" w:type="dxa"/>
            <w:tcBorders>
              <w:left w:val="single" w:color="000000" w:sz="4" w:space="0"/>
              <w:bottom w:val="single" w:color="000000" w:sz="4" w:space="0"/>
            </w:tcBorders>
            <w:vAlign w:val="center"/>
          </w:tcPr>
          <w:p w14:paraId="51CFC8A1">
            <w:pPr>
              <w:pStyle w:val="22"/>
              <w:jc w:val="right"/>
              <w:rPr>
                <w:rFonts w:hint="eastAsia" w:ascii="仿宋" w:hAnsi="仿宋" w:eastAsia="仿宋" w:cs="仿宋"/>
                <w:sz w:val="22"/>
                <w:szCs w:val="22"/>
              </w:rPr>
            </w:pPr>
            <w:r>
              <w:rPr>
                <w:rFonts w:hint="eastAsia" w:ascii="仿宋" w:hAnsi="仿宋" w:eastAsia="仿宋" w:cs="仿宋"/>
                <w:sz w:val="22"/>
                <w:szCs w:val="22"/>
              </w:rPr>
              <w:t>1,348.60</w:t>
            </w:r>
          </w:p>
        </w:tc>
        <w:tc>
          <w:tcPr>
            <w:tcW w:w="1878" w:type="dxa"/>
            <w:tcBorders>
              <w:left w:val="single" w:color="000000" w:sz="4" w:space="0"/>
              <w:bottom w:val="single" w:color="000000" w:sz="4" w:space="0"/>
              <w:right w:val="single" w:color="000000" w:sz="4" w:space="0"/>
            </w:tcBorders>
            <w:vAlign w:val="center"/>
          </w:tcPr>
          <w:p w14:paraId="2B50B895">
            <w:pPr>
              <w:pStyle w:val="22"/>
              <w:jc w:val="right"/>
              <w:rPr>
                <w:rFonts w:hint="eastAsia" w:ascii="仿宋" w:hAnsi="仿宋" w:eastAsia="仿宋" w:cs="仿宋"/>
                <w:sz w:val="22"/>
                <w:szCs w:val="22"/>
              </w:rPr>
            </w:pPr>
            <w:r>
              <w:rPr>
                <w:rFonts w:hint="eastAsia" w:ascii="仿宋" w:hAnsi="仿宋" w:eastAsia="仿宋" w:cs="仿宋"/>
                <w:sz w:val="22"/>
                <w:szCs w:val="22"/>
              </w:rPr>
              <w:t>70.74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1,079.82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1,079.82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140.52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140.52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406.05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406.05</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212.91</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212.91</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73.74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73.74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36.87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36.87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35.95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35.95</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0.92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0.92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67.64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67.64</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2.40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2.40</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102.82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102.82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70.74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70.74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31.13</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31.13</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6.17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6.17</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0.06</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0.06</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1.64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1.64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6.40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6.40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19.20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19.20</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6.14</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6.14</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268.78</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268.78</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64.70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64.70</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180.09</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180.09</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17.32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17.32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1.80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1.80</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4.72</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4.72</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0.15</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0.15</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val="on"/>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val="on"/>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r>
              <w:rPr>
                <w:rFonts w:hint="eastAsia" w:ascii="仿宋" w:hAnsi="仿宋" w:eastAsia="仿宋" w:cs="仿宋"/>
              </w:rPr>
              <w:t/>
            </w:r>
          </w:p>
        </w:tc>
      </w:tr>
    </w:tbl>
    <w:p w14:paraId="01F8BF41">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766E6922">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77FB9C6F">
        <w:tblPrEx>
          <w:tblCellMar>
            <w:top w:w="55" w:type="dxa"/>
            <w:left w:w="55" w:type="dxa"/>
            <w:bottom w:w="55" w:type="dxa"/>
            <w:right w:w="55" w:type="dxa"/>
          </w:tblCellMar>
        </w:tblPrEx>
        <w:trPr>
          <w:trHeight w:val="321" w:hRule="atLeast"/>
        </w:trPr>
        <w:tc>
          <w:tcPr>
            <w:tcW w:w="16486" w:type="dxa"/>
            <w:gridSpan w:val="16"/>
          </w:tcPr>
          <w:p w14:paraId="04C440EE">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368D78A6">
        <w:tblPrEx>
          <w:tblCellMar>
            <w:top w:w="55" w:type="dxa"/>
            <w:left w:w="55" w:type="dxa"/>
            <w:bottom w:w="55" w:type="dxa"/>
            <w:right w:w="55" w:type="dxa"/>
          </w:tblCellMar>
        </w:tblPrEx>
        <w:trPr>
          <w:trHeight w:val="207" w:hRule="atLeast"/>
        </w:trPr>
        <w:tc>
          <w:tcPr>
            <w:tcW w:w="16486" w:type="dxa"/>
            <w:gridSpan w:val="16"/>
          </w:tcPr>
          <w:p w14:paraId="0AAD5473">
            <w:pPr>
              <w:pStyle w:val="22"/>
              <w:jc w:val="right"/>
              <w:rPr>
                <w:rFonts w:hint="eastAsia" w:ascii="仿宋" w:hAnsi="仿宋" w:eastAsia="仿宋" w:cs="仿宋"/>
                <w:sz w:val="20"/>
              </w:rPr>
            </w:pPr>
            <w:r>
              <w:rPr>
                <w:rFonts w:hint="eastAsia" w:ascii="仿宋" w:hAnsi="仿宋" w:eastAsia="仿宋" w:cs="仿宋"/>
              </w:rPr>
              <w:t>公开09表</w:t>
            </w:r>
          </w:p>
        </w:tc>
      </w:tr>
      <w:tr w14:paraId="6104D28B">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6C5A4CF9">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8274" w:type="dxa"/>
            <w:gridSpan w:val="8"/>
            <w:tcBorders>
              <w:bottom w:val="single" w:color="auto" w:sz="4" w:space="0"/>
            </w:tcBorders>
          </w:tcPr>
          <w:p w14:paraId="5F47D009">
            <w:pPr>
              <w:pStyle w:val="22"/>
              <w:jc w:val="right"/>
              <w:rPr>
                <w:rFonts w:hint="eastAsia" w:ascii="仿宋" w:hAnsi="仿宋" w:eastAsia="仿宋" w:cs="仿宋"/>
              </w:rPr>
            </w:pPr>
            <w:r>
              <w:rPr>
                <w:rFonts w:hint="eastAsia" w:ascii="仿宋" w:hAnsi="仿宋" w:eastAsia="仿宋" w:cs="仿宋"/>
              </w:rPr>
              <w:t>金额单位：万元</w:t>
            </w:r>
          </w:p>
        </w:tc>
      </w:tr>
      <w:tr w14:paraId="3B2F74EB">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110E0035">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612A9F55">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14BC8497">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26A52A92">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295EFCA8">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3C0F75CC">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3826F8DD">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4A260363">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2F5CC349">
            <w:pPr>
              <w:pStyle w:val="22"/>
              <w:jc w:val="center"/>
              <w:rPr>
                <w:rFonts w:hint="eastAsia" w:ascii="仿宋" w:hAnsi="仿宋" w:eastAsia="仿宋" w:cs="仿宋"/>
              </w:rPr>
            </w:pPr>
            <w:r>
              <w:rPr>
                <w:rFonts w:hint="eastAsia" w:ascii="仿宋" w:hAnsi="仿宋" w:eastAsia="仿宋" w:cs="仿宋"/>
              </w:rPr>
              <w:t>培训费</w:t>
            </w:r>
          </w:p>
        </w:tc>
      </w:tr>
      <w:tr w14:paraId="01F6BE9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F3749C2">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27155418">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7847F488">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7B7D011C">
            <w:pPr>
              <w:pStyle w:val="22"/>
              <w:jc w:val="center"/>
              <w:rPr>
                <w:rFonts w:hint="eastAsia" w:ascii="仿宋" w:hAnsi="仿宋" w:eastAsia="仿宋" w:cs="仿宋"/>
              </w:rPr>
            </w:pPr>
            <w:r>
              <w:rPr>
                <w:rFonts w:hint="eastAsia" w:ascii="仿宋" w:hAnsi="仿宋" w:eastAsia="仿宋" w:cs="仿宋"/>
              </w:rPr>
              <w:t>公务</w:t>
            </w:r>
          </w:p>
          <w:p w14:paraId="05A08B2F">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7B082EDC">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03FAB53F">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4407E729">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7E3BEF5A">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5C5A3945">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0C53E35D">
            <w:pPr>
              <w:pStyle w:val="22"/>
              <w:jc w:val="center"/>
              <w:rPr>
                <w:rFonts w:hint="eastAsia" w:ascii="仿宋" w:hAnsi="仿宋" w:eastAsia="仿宋" w:cs="仿宋"/>
              </w:rPr>
            </w:pPr>
            <w:r>
              <w:rPr>
                <w:rFonts w:hint="eastAsia" w:ascii="仿宋" w:hAnsi="仿宋" w:eastAsia="仿宋" w:cs="仿宋"/>
              </w:rPr>
              <w:t>公务</w:t>
            </w:r>
          </w:p>
          <w:p w14:paraId="09460B5B">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5F2E47B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83523E">
            <w:pPr>
              <w:jc w:val="center"/>
              <w:rPr>
                <w:rFonts w:hint="eastAsia" w:ascii="仿宋" w:hAnsi="仿宋" w:eastAsia="仿宋" w:cs="仿宋"/>
                <w:sz w:val="20"/>
              </w:rPr>
            </w:pPr>
          </w:p>
        </w:tc>
      </w:tr>
      <w:tr w14:paraId="2544D2CD">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71F949F7">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039776A8">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64AFC10D">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029" w:type="dxa"/>
            <w:tcBorders>
              <w:left w:val="single" w:color="000000" w:sz="4" w:space="0"/>
              <w:bottom w:val="single" w:color="000000" w:sz="4" w:space="0"/>
            </w:tcBorders>
            <w:vAlign w:val="center"/>
          </w:tcPr>
          <w:p w14:paraId="458E0E80">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75CF2B39">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27BA2B09">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C11BF87">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3FED6DEB">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129E9BFA">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69D283DC">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4C19780C">
            <w:pPr>
              <w:pStyle w:val="22"/>
              <w:jc w:val="center"/>
              <w:rPr>
                <w:rFonts w:hint="eastAsia" w:ascii="仿宋" w:hAnsi="仿宋" w:eastAsia="仿宋" w:cs="仿宋"/>
                <w:sz w:val="2"/>
                <w:szCs w:val="2"/>
              </w:rPr>
            </w:pPr>
            <w:r>
              <w:rPr>
                <w:rFonts w:hint="eastAsia" w:ascii="仿宋" w:hAnsi="仿宋" w:eastAsia="仿宋" w:cs="仿宋"/>
                <w:u/>
              </w:rPr>
              <w:t/>
            </w:r>
            <w:r>
              <w:rPr>
                <w:rFonts w:ascii="仿宋" w:eastAsia="仿宋" w:hAnsi="仿宋" w:cs="仿宋"/>
                <w:u w:color="auto"/>
              </w:rPr>
              <w:t>小计</w:t>
            </w:r>
          </w:p>
        </w:tc>
        <w:tc>
          <w:tcPr>
            <w:tcW w:w="1089" w:type="dxa"/>
            <w:tcBorders>
              <w:left w:val="single" w:color="000000" w:sz="4" w:space="0"/>
              <w:bottom w:val="single" w:color="000000" w:sz="4" w:space="0"/>
              <w:right w:val="single" w:color="000000" w:sz="4" w:space="0"/>
            </w:tcBorders>
            <w:vAlign w:val="center"/>
          </w:tcPr>
          <w:p w14:paraId="081F3822">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30B926AD">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4A0D88C6">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444EA2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62D87672">
            <w:pPr>
              <w:rPr>
                <w:rFonts w:hint="eastAsia" w:ascii="仿宋" w:hAnsi="仿宋" w:eastAsia="仿宋" w:cs="仿宋"/>
                <w:sz w:val="2"/>
                <w:szCs w:val="2"/>
              </w:rPr>
            </w:pPr>
          </w:p>
        </w:tc>
      </w:tr>
      <w:tr w14:paraId="497F92A8">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5C57BEB7">
            <w:pPr>
              <w:pStyle w:val="22"/>
              <w:jc w:val="right"/>
              <w:rPr>
                <w:rFonts w:hint="eastAsia" w:ascii="仿宋" w:hAnsi="仿宋" w:eastAsia="仿宋" w:cs="仿宋"/>
                <w:sz w:val="18"/>
                <w:szCs w:val="18"/>
              </w:rPr>
            </w:pPr>
            <w:r>
              <w:rPr>
                <w:rFonts w:hint="eastAsia" w:ascii="仿宋" w:hAnsi="仿宋" w:eastAsia="仿宋" w:cs="仿宋"/>
                <w:sz w:val="18"/>
                <w:szCs w:val="18"/>
              </w:rPr>
              <w:t>2.80</w:t>
            </w:r>
          </w:p>
        </w:tc>
        <w:tc>
          <w:tcPr>
            <w:tcW w:w="1042" w:type="dxa"/>
            <w:tcBorders>
              <w:left w:val="single" w:color="000000" w:sz="4" w:space="0"/>
              <w:bottom w:val="single" w:color="000000" w:sz="4" w:space="0"/>
            </w:tcBorders>
            <w:vAlign w:val="center"/>
          </w:tcPr>
          <w:p w14:paraId="2D3C4DD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7D8234DF">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14:paraId="0733491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14:paraId="55870D55">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14:paraId="39174EE5">
            <w:pPr>
              <w:pStyle w:val="22"/>
              <w:jc w:val="right"/>
              <w:rPr>
                <w:rFonts w:hint="eastAsia" w:ascii="仿宋" w:hAnsi="仿宋" w:eastAsia="仿宋" w:cs="仿宋"/>
                <w:sz w:val="18"/>
                <w:szCs w:val="18"/>
              </w:rPr>
            </w:pPr>
            <w:r>
              <w:rPr>
                <w:rFonts w:hint="eastAsia" w:ascii="仿宋" w:hAnsi="仿宋" w:eastAsia="仿宋" w:cs="仿宋"/>
                <w:sz w:val="18"/>
                <w:szCs w:val="18"/>
              </w:rPr>
              <w:t>2.80</w:t>
            </w:r>
          </w:p>
        </w:tc>
        <w:tc>
          <w:tcPr>
            <w:tcW w:w="1043" w:type="dxa"/>
            <w:tcBorders>
              <w:left w:val="single" w:color="000000" w:sz="4" w:space="0"/>
              <w:bottom w:val="single" w:color="000000" w:sz="4" w:space="0"/>
            </w:tcBorders>
            <w:vAlign w:val="center"/>
          </w:tcPr>
          <w:p w14:paraId="4E3A78F0">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14:paraId="343E6F8C">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14:paraId="5A4A17F6">
            <w:pPr>
              <w:pStyle w:val="22"/>
              <w:jc w:val="right"/>
              <w:rPr>
                <w:rFonts w:hint="eastAsia" w:ascii="仿宋" w:hAnsi="仿宋" w:eastAsia="仿宋" w:cs="仿宋"/>
                <w:sz w:val="18"/>
                <w:szCs w:val="18"/>
              </w:rPr>
            </w:pPr>
            <w:r>
              <w:rPr>
                <w:rFonts w:hint="eastAsia" w:ascii="仿宋" w:hAnsi="仿宋" w:eastAsia="仿宋" w:cs="仿宋"/>
                <w:sz w:val="18"/>
                <w:szCs w:val="18"/>
              </w:rPr>
              <w:t>1.64</w:t>
            </w:r>
          </w:p>
        </w:tc>
        <w:tc>
          <w:tcPr>
            <w:tcW w:w="1010" w:type="dxa"/>
            <w:tcBorders>
              <w:left w:val="single" w:color="000000" w:sz="4" w:space="0"/>
              <w:bottom w:val="single" w:color="000000" w:sz="4" w:space="0"/>
              <w:right w:val="single" w:color="000000" w:sz="4" w:space="0"/>
            </w:tcBorders>
            <w:vAlign w:val="center"/>
          </w:tcPr>
          <w:p w14:paraId="67862A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1270261">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14:paraId="70930F8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14:paraId="54C71158">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14:paraId="73F14770">
            <w:pPr>
              <w:pStyle w:val="22"/>
              <w:jc w:val="right"/>
              <w:rPr>
                <w:rFonts w:hint="eastAsia" w:ascii="仿宋" w:hAnsi="仿宋" w:eastAsia="仿宋" w:cs="仿宋"/>
                <w:sz w:val="18"/>
                <w:szCs w:val="18"/>
              </w:rPr>
            </w:pPr>
            <w:r>
              <w:rPr>
                <w:rFonts w:hint="eastAsia" w:ascii="仿宋" w:hAnsi="仿宋" w:eastAsia="仿宋" w:cs="仿宋"/>
                <w:sz w:val="18"/>
                <w:szCs w:val="18"/>
              </w:rPr>
              <w:t>1.64</w:t>
            </w:r>
          </w:p>
        </w:tc>
        <w:tc>
          <w:tcPr>
            <w:tcW w:w="1057" w:type="dxa"/>
            <w:tcBorders>
              <w:left w:val="single" w:color="000000" w:sz="4" w:space="0"/>
              <w:bottom w:val="single" w:color="000000" w:sz="4" w:space="0"/>
              <w:right w:val="single" w:color="000000" w:sz="4" w:space="0"/>
            </w:tcBorders>
            <w:vAlign w:val="center"/>
          </w:tcPr>
          <w:p w14:paraId="0A4E982A">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14:paraId="04303C2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r>
    </w:tbl>
    <w:p w14:paraId="3E2A1A9D">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1777BB56">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04BBBDE">
            <w:pPr>
              <w:pStyle w:val="22"/>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项目</w:t>
            </w:r>
          </w:p>
        </w:tc>
        <w:tc>
          <w:tcPr>
            <w:tcW w:w="1976" w:type="dxa"/>
            <w:tcBorders>
              <w:top w:val="single" w:color="auto" w:sz="4" w:space="0"/>
              <w:left w:val="single" w:color="000000" w:sz="4" w:space="0"/>
              <w:bottom w:val="single" w:color="auto" w:sz="4" w:space="0"/>
            </w:tcBorders>
            <w:vAlign w:val="center"/>
          </w:tcPr>
          <w:p w14:paraId="247334C0">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72BB8263">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1E860B99">
            <w:pPr>
              <w:pStyle w:val="22"/>
              <w:jc w:val="center"/>
              <w:rPr>
                <w:rFonts w:hint="eastAsia" w:ascii="仿宋" w:hAnsi="仿宋" w:eastAsia="仿宋" w:cs="仿宋"/>
              </w:rPr>
            </w:pPr>
            <w:r>
              <w:rPr>
                <w:rFonts w:hint="eastAsia" w:ascii="仿宋" w:hAnsi="仿宋" w:eastAsia="仿宋" w:cs="仿宋"/>
              </w:rPr>
              <w:t>统计数</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8</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110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
            </w:r>
          </w:p>
        </w:tc>
      </w:tr>
    </w:tbl>
    <w:p w14:paraId="45DA11EF">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u/>
        </w:rPr>
        <w:t>本表反映本年度财政拨款“三公”经费、会议费和培训费支出情况。其中，预算数为全年预算数，反映按规定程序调整后的预算数；决算数是包括当年财政拨款和以前年度结转资金安排的实际支出。</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39A3B424">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0BD90C6E">
        <w:tblPrEx>
          <w:tblCellMar>
            <w:top w:w="55" w:type="dxa"/>
            <w:left w:w="55" w:type="dxa"/>
            <w:bottom w:w="55" w:type="dxa"/>
            <w:right w:w="55" w:type="dxa"/>
          </w:tblCellMar>
        </w:tblPrEx>
        <w:trPr>
          <w:trHeight w:val="395" w:hRule="atLeast"/>
        </w:trPr>
        <w:tc>
          <w:tcPr>
            <w:tcW w:w="15400" w:type="dxa"/>
            <w:gridSpan w:val="5"/>
            <w:vAlign w:val="center"/>
          </w:tcPr>
          <w:p w14:paraId="58428AF0">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7CDAAFC4">
        <w:tblPrEx>
          <w:tblCellMar>
            <w:top w:w="55" w:type="dxa"/>
            <w:left w:w="55" w:type="dxa"/>
            <w:bottom w:w="55" w:type="dxa"/>
            <w:right w:w="55" w:type="dxa"/>
          </w:tblCellMar>
        </w:tblPrEx>
        <w:trPr>
          <w:trHeight w:val="323" w:hRule="atLeast"/>
        </w:trPr>
        <w:tc>
          <w:tcPr>
            <w:tcW w:w="8426" w:type="dxa"/>
            <w:gridSpan w:val="2"/>
          </w:tcPr>
          <w:p w14:paraId="20BE9960">
            <w:pPr>
              <w:pStyle w:val="22"/>
              <w:rPr>
                <w:rFonts w:hint="eastAsia" w:ascii="仿宋" w:hAnsi="仿宋" w:eastAsia="仿宋" w:cs="仿宋"/>
                <w:sz w:val="20"/>
              </w:rPr>
            </w:pPr>
          </w:p>
        </w:tc>
        <w:tc>
          <w:tcPr>
            <w:tcW w:w="2684" w:type="dxa"/>
          </w:tcPr>
          <w:p w14:paraId="4B0EC14E">
            <w:pPr>
              <w:pStyle w:val="22"/>
              <w:rPr>
                <w:rFonts w:hint="eastAsia" w:ascii="仿宋" w:hAnsi="仿宋" w:eastAsia="仿宋" w:cs="仿宋"/>
                <w:sz w:val="27"/>
              </w:rPr>
            </w:pPr>
          </w:p>
        </w:tc>
        <w:tc>
          <w:tcPr>
            <w:tcW w:w="2432" w:type="dxa"/>
          </w:tcPr>
          <w:p w14:paraId="101AA77A">
            <w:pPr>
              <w:pStyle w:val="22"/>
              <w:rPr>
                <w:rFonts w:hint="eastAsia" w:ascii="仿宋" w:hAnsi="仿宋" w:eastAsia="仿宋" w:cs="仿宋"/>
                <w:sz w:val="20"/>
              </w:rPr>
            </w:pPr>
          </w:p>
        </w:tc>
        <w:tc>
          <w:tcPr>
            <w:tcW w:w="1858" w:type="dxa"/>
            <w:vAlign w:val="center"/>
          </w:tcPr>
          <w:p w14:paraId="6997BA80">
            <w:pPr>
              <w:pStyle w:val="22"/>
              <w:jc w:val="right"/>
              <w:rPr>
                <w:rFonts w:hint="eastAsia" w:ascii="仿宋" w:hAnsi="仿宋" w:eastAsia="仿宋" w:cs="仿宋"/>
                <w:sz w:val="27"/>
              </w:rPr>
            </w:pPr>
            <w:r>
              <w:rPr>
                <w:rFonts w:hint="eastAsia" w:ascii="仿宋" w:hAnsi="仿宋" w:eastAsia="仿宋" w:cs="仿宋"/>
              </w:rPr>
              <w:t>公开10表</w:t>
            </w:r>
          </w:p>
        </w:tc>
      </w:tr>
      <w:tr w14:paraId="07FCD15F">
        <w:tblPrEx>
          <w:tblCellMar>
            <w:top w:w="55" w:type="dxa"/>
            <w:left w:w="55" w:type="dxa"/>
            <w:bottom w:w="55" w:type="dxa"/>
            <w:right w:w="55" w:type="dxa"/>
          </w:tblCellMar>
        </w:tblPrEx>
        <w:trPr>
          <w:trHeight w:val="152" w:hRule="atLeast"/>
        </w:trPr>
        <w:tc>
          <w:tcPr>
            <w:tcW w:w="13542" w:type="dxa"/>
            <w:gridSpan w:val="4"/>
            <w:vAlign w:val="center"/>
          </w:tcPr>
          <w:p w14:paraId="6C95E84A">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1858" w:type="dxa"/>
            <w:vAlign w:val="center"/>
          </w:tcPr>
          <w:p w14:paraId="4DFD42E9">
            <w:pPr>
              <w:pStyle w:val="22"/>
              <w:jc w:val="right"/>
              <w:rPr>
                <w:rFonts w:hint="eastAsia" w:ascii="仿宋" w:hAnsi="仿宋" w:eastAsia="仿宋" w:cs="仿宋"/>
                <w:sz w:val="27"/>
              </w:rPr>
            </w:pPr>
            <w:r>
              <w:rPr>
                <w:rFonts w:hint="eastAsia" w:ascii="仿宋" w:hAnsi="仿宋" w:eastAsia="仿宋" w:cs="仿宋"/>
              </w:rPr>
              <w:t>金额单位：万元</w:t>
            </w:r>
          </w:p>
        </w:tc>
      </w:tr>
      <w:tr w14:paraId="172D3A3B">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08F8CC22">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BBBE4A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0240C720">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0A23B6EC">
            <w:pPr>
              <w:pStyle w:val="22"/>
              <w:jc w:val="center"/>
              <w:rPr>
                <w:rFonts w:hint="eastAsia" w:ascii="仿宋" w:hAnsi="仿宋" w:eastAsia="仿宋" w:cs="仿宋"/>
              </w:rPr>
            </w:pPr>
            <w:r>
              <w:rPr>
                <w:rFonts w:hint="eastAsia" w:ascii="仿宋" w:hAnsi="仿宋" w:eastAsia="仿宋" w:cs="仿宋"/>
              </w:rPr>
              <w:t>项目支出</w:t>
            </w:r>
          </w:p>
        </w:tc>
      </w:tr>
      <w:tr w14:paraId="1CAA44E5">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3D1FA046">
            <w:pPr>
              <w:pStyle w:val="22"/>
              <w:jc w:val="center"/>
              <w:rPr>
                <w:rFonts w:hint="eastAsia" w:ascii="仿宋" w:hAnsi="仿宋" w:eastAsia="仿宋" w:cs="仿宋"/>
              </w:rPr>
            </w:pPr>
            <w:r>
              <w:rPr>
                <w:rFonts w:hint="eastAsia" w:ascii="仿宋" w:hAnsi="仿宋" w:eastAsia="仿宋" w:cs="仿宋"/>
              </w:rPr>
              <w:t>功能分类</w:t>
            </w:r>
          </w:p>
          <w:p w14:paraId="01546687">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1DEDF09C">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4C34408D">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0B9D4930">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2C0D7E12">
            <w:pPr>
              <w:rPr>
                <w:rFonts w:hint="eastAsia" w:ascii="仿宋" w:hAnsi="仿宋" w:eastAsia="仿宋" w:cs="仿宋"/>
              </w:rPr>
            </w:pPr>
          </w:p>
        </w:tc>
      </w:tr>
      <w:tr w14:paraId="329069A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4B21BC30">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83D63B6">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16273B00">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7A0F2877">
            <w:pPr>
              <w:pStyle w:val="22"/>
              <w:jc w:val="center"/>
              <w:rPr>
                <w:rFonts w:hint="eastAsia" w:ascii="仿宋" w:hAnsi="仿宋" w:eastAsia="仿宋" w:cs="仿宋"/>
                <w:lang w:val="en-US"/>
              </w:rPr>
            </w:pPr>
            <w:r>
              <w:rPr>
                <w:rFonts w:hint="eastAsia" w:ascii="仿宋" w:hAnsi="仿宋" w:eastAsia="仿宋" w:cs="仿宋"/>
                <w:lang w:val="en-US"/>
              </w:rPr>
              <w:t>3</w:t>
            </w:r>
          </w:p>
        </w:tc>
      </w:tr>
      <w:tr w14:paraId="08704142">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6931C810">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35D507F2">
            <w:pPr>
              <w:pStyle w:val="22"/>
              <w:jc w:val="right"/>
              <w:rPr>
                <w:rFonts w:hint="eastAsia" w:ascii="仿宋" w:hAnsi="仿宋" w:eastAsia="仿宋" w:cs="仿宋"/>
                <w:sz w:val="22"/>
                <w:szCs w:val="22"/>
              </w:rPr>
            </w:pPr>
            <w:r>
              <w:rPr>
                <w:rFonts w:hint="eastAsia" w:ascii="仿宋" w:hAnsi="仿宋" w:eastAsia="仿宋" w:cs="仿宋"/>
                <w:sz w:val="22"/>
                <w:szCs w:val="22"/>
              </w:rPr>
              <w:t>1,510.67</w:t>
            </w:r>
          </w:p>
        </w:tc>
        <w:tc>
          <w:tcPr>
            <w:tcW w:w="2432" w:type="dxa"/>
            <w:tcBorders>
              <w:left w:val="single" w:color="000000" w:sz="4" w:space="0"/>
              <w:bottom w:val="single" w:color="000000" w:sz="4" w:space="0"/>
            </w:tcBorders>
            <w:vAlign w:val="center"/>
          </w:tcPr>
          <w:p w14:paraId="489EAB9A">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1858" w:type="dxa"/>
            <w:tcBorders>
              <w:left w:val="single" w:color="000000" w:sz="4" w:space="0"/>
              <w:bottom w:val="single" w:color="000000" w:sz="4" w:space="0"/>
              <w:right w:val="single" w:color="000000" w:sz="4" w:space="0"/>
            </w:tcBorders>
            <w:vAlign w:val="center"/>
          </w:tcPr>
          <w:p w14:paraId="0A2A00E0">
            <w:pPr>
              <w:pStyle w:val="22"/>
              <w:jc w:val="right"/>
              <w:rPr>
                <w:rFonts w:hint="eastAsia" w:ascii="仿宋" w:hAnsi="仿宋" w:eastAsia="仿宋" w:cs="仿宋"/>
                <w:sz w:val="22"/>
                <w:szCs w:val="22"/>
              </w:rPr>
            </w:pPr>
            <w:r>
              <w:rPr>
                <w:rFonts w:hint="eastAsia" w:ascii="仿宋" w:hAnsi="仿宋" w:eastAsia="仿宋" w:cs="仿宋"/>
                <w:sz w:val="22"/>
                <w:szCs w:val="22"/>
              </w:rPr>
              <w:t>1,510.67</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210</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卫生健康支出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1,431.06</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1,431.06</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21098</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xml:space="preserve">  超长期特别国债安排的支出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1,431.06</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1,431.06</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2109899</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xml:space="preserve">    其他卫生健康支出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1,431.06</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1,431.06</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212</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城乡社区支出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79.61</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79.61</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21208</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79.61</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79.61</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2120803</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 xml:space="preserve">    城市建设支出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79.61</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79.61</w:t>
            </w:r>
          </w:p>
        </w:tc>
      </w:tr>
    </w:tbl>
    <w:p w14:paraId="7474ACFA">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5F790C60">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48D27F85">
        <w:tblPrEx>
          <w:tblCellMar>
            <w:top w:w="55" w:type="dxa"/>
            <w:left w:w="55" w:type="dxa"/>
            <w:bottom w:w="55" w:type="dxa"/>
            <w:right w:w="55" w:type="dxa"/>
          </w:tblCellMar>
        </w:tblPrEx>
        <w:trPr>
          <w:trHeight w:val="395" w:hRule="atLeast"/>
        </w:trPr>
        <w:tc>
          <w:tcPr>
            <w:tcW w:w="15400" w:type="dxa"/>
            <w:gridSpan w:val="5"/>
            <w:vAlign w:val="center"/>
          </w:tcPr>
          <w:p w14:paraId="41DCA5D4">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24B4FD26">
        <w:tblPrEx>
          <w:tblCellMar>
            <w:top w:w="55" w:type="dxa"/>
            <w:left w:w="55" w:type="dxa"/>
            <w:bottom w:w="55" w:type="dxa"/>
            <w:right w:w="55" w:type="dxa"/>
          </w:tblCellMar>
        </w:tblPrEx>
        <w:trPr>
          <w:trHeight w:val="323" w:hRule="atLeast"/>
        </w:trPr>
        <w:tc>
          <w:tcPr>
            <w:tcW w:w="8520" w:type="dxa"/>
            <w:gridSpan w:val="2"/>
          </w:tcPr>
          <w:p w14:paraId="4E72F26C">
            <w:pPr>
              <w:pStyle w:val="22"/>
              <w:rPr>
                <w:rFonts w:hint="eastAsia" w:ascii="仿宋" w:hAnsi="仿宋" w:eastAsia="仿宋" w:cs="仿宋"/>
                <w:sz w:val="20"/>
              </w:rPr>
            </w:pPr>
          </w:p>
        </w:tc>
        <w:tc>
          <w:tcPr>
            <w:tcW w:w="2510" w:type="dxa"/>
          </w:tcPr>
          <w:p w14:paraId="2ACB02A9">
            <w:pPr>
              <w:pStyle w:val="22"/>
              <w:rPr>
                <w:rFonts w:hint="eastAsia" w:ascii="仿宋" w:hAnsi="仿宋" w:eastAsia="仿宋" w:cs="仿宋"/>
                <w:sz w:val="27"/>
              </w:rPr>
            </w:pPr>
          </w:p>
        </w:tc>
        <w:tc>
          <w:tcPr>
            <w:tcW w:w="2309" w:type="dxa"/>
          </w:tcPr>
          <w:p w14:paraId="4931D6AD">
            <w:pPr>
              <w:pStyle w:val="22"/>
              <w:rPr>
                <w:rFonts w:hint="eastAsia" w:ascii="仿宋" w:hAnsi="仿宋" w:eastAsia="仿宋" w:cs="仿宋"/>
                <w:sz w:val="20"/>
              </w:rPr>
            </w:pPr>
          </w:p>
        </w:tc>
        <w:tc>
          <w:tcPr>
            <w:tcW w:w="2061" w:type="dxa"/>
            <w:vAlign w:val="center"/>
          </w:tcPr>
          <w:p w14:paraId="1805770D">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2CDF553B">
        <w:tblPrEx>
          <w:tblCellMar>
            <w:top w:w="55" w:type="dxa"/>
            <w:left w:w="55" w:type="dxa"/>
            <w:bottom w:w="55" w:type="dxa"/>
            <w:right w:w="55" w:type="dxa"/>
          </w:tblCellMar>
        </w:tblPrEx>
        <w:trPr>
          <w:trHeight w:val="152" w:hRule="atLeast"/>
        </w:trPr>
        <w:tc>
          <w:tcPr>
            <w:tcW w:w="13339" w:type="dxa"/>
            <w:gridSpan w:val="4"/>
            <w:vAlign w:val="center"/>
          </w:tcPr>
          <w:p w14:paraId="4E6062F6">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2061" w:type="dxa"/>
            <w:vAlign w:val="center"/>
          </w:tcPr>
          <w:p w14:paraId="62C14E22">
            <w:pPr>
              <w:pStyle w:val="22"/>
              <w:jc w:val="right"/>
              <w:rPr>
                <w:rFonts w:hint="eastAsia" w:ascii="仿宋" w:hAnsi="仿宋" w:eastAsia="仿宋" w:cs="仿宋"/>
                <w:sz w:val="27"/>
              </w:rPr>
            </w:pPr>
            <w:r>
              <w:rPr>
                <w:rFonts w:hint="eastAsia" w:ascii="仿宋" w:hAnsi="仿宋" w:eastAsia="仿宋" w:cs="仿宋"/>
              </w:rPr>
              <w:t>金额单位：万元</w:t>
            </w:r>
          </w:p>
        </w:tc>
      </w:tr>
      <w:tr w14:paraId="18E54017">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0ED57AF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2EDB6153">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31316FD7">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09C57E8">
            <w:pPr>
              <w:pStyle w:val="22"/>
              <w:jc w:val="center"/>
              <w:rPr>
                <w:rFonts w:hint="eastAsia" w:ascii="仿宋" w:hAnsi="仿宋" w:eastAsia="仿宋" w:cs="仿宋"/>
              </w:rPr>
            </w:pPr>
            <w:r>
              <w:rPr>
                <w:rFonts w:hint="eastAsia" w:ascii="仿宋" w:hAnsi="仿宋" w:eastAsia="仿宋" w:cs="仿宋"/>
              </w:rPr>
              <w:t>项目支出</w:t>
            </w:r>
          </w:p>
        </w:tc>
      </w:tr>
      <w:tr w14:paraId="6C903FCC">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2DD87FE8">
            <w:pPr>
              <w:pStyle w:val="22"/>
              <w:jc w:val="center"/>
              <w:rPr>
                <w:rFonts w:hint="eastAsia" w:ascii="仿宋" w:hAnsi="仿宋" w:eastAsia="仿宋" w:cs="仿宋"/>
              </w:rPr>
            </w:pPr>
            <w:r>
              <w:rPr>
                <w:rFonts w:hint="eastAsia" w:ascii="仿宋" w:hAnsi="仿宋" w:eastAsia="仿宋" w:cs="仿宋"/>
              </w:rPr>
              <w:t>功能分类</w:t>
            </w:r>
          </w:p>
          <w:p w14:paraId="65AFC10B">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228DB411">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3141A753">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3EBCE901">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0439AA3">
            <w:pPr>
              <w:rPr>
                <w:rFonts w:hint="eastAsia" w:ascii="仿宋" w:hAnsi="仿宋" w:eastAsia="仿宋" w:cs="仿宋"/>
              </w:rPr>
            </w:pPr>
          </w:p>
        </w:tc>
      </w:tr>
      <w:tr w14:paraId="0A722603">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74EC5431">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2966C8F9">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6738C4F5">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07E8D64E">
            <w:pPr>
              <w:pStyle w:val="22"/>
              <w:jc w:val="center"/>
              <w:rPr>
                <w:rFonts w:hint="eastAsia" w:ascii="仿宋" w:hAnsi="仿宋" w:eastAsia="仿宋" w:cs="仿宋"/>
                <w:lang w:val="en-US"/>
              </w:rPr>
            </w:pPr>
            <w:r>
              <w:rPr>
                <w:rFonts w:hint="eastAsia" w:ascii="仿宋" w:hAnsi="仿宋" w:eastAsia="仿宋" w:cs="仿宋"/>
                <w:lang w:val="en-US"/>
              </w:rPr>
              <w:t>3</w:t>
            </w:r>
          </w:p>
        </w:tc>
      </w:tr>
      <w:tr w14:paraId="7B98A553">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5828F2FE">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35FED310">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309" w:type="dxa"/>
            <w:tcBorders>
              <w:left w:val="single" w:color="000000" w:sz="4" w:space="0"/>
              <w:bottom w:val="single" w:color="000000" w:sz="4" w:space="0"/>
            </w:tcBorders>
            <w:vAlign w:val="center"/>
          </w:tcPr>
          <w:p w14:paraId="0BF3F005">
            <w:pPr>
              <w:pStyle w:val="22"/>
              <w:jc w:val="right"/>
              <w:rPr>
                <w:rFonts w:hint="eastAsia" w:ascii="仿宋" w:hAnsi="仿宋" w:eastAsia="仿宋" w:cs="仿宋"/>
                <w:sz w:val="22"/>
                <w:szCs w:val="22"/>
              </w:rPr>
            </w:pPr>
            <w:r>
              <w:rPr>
                <w:rFonts w:hint="eastAsia" w:ascii="仿宋" w:hAnsi="仿宋" w:eastAsia="仿宋" w:cs="仿宋"/>
                <w:sz w:val="22"/>
                <w:szCs w:val="22"/>
              </w:rPr>
              <w:t/>
            </w:r>
          </w:p>
        </w:tc>
        <w:tc>
          <w:tcPr>
            <w:tcW w:w="2061" w:type="dxa"/>
            <w:tcBorders>
              <w:left w:val="single" w:color="000000" w:sz="4" w:space="0"/>
              <w:bottom w:val="single" w:color="000000" w:sz="4" w:space="0"/>
              <w:right w:val="single" w:color="000000" w:sz="4" w:space="0"/>
            </w:tcBorders>
            <w:vAlign w:val="center"/>
          </w:tcPr>
          <w:p w14:paraId="284BB62D">
            <w:pPr>
              <w:pStyle w:val="22"/>
              <w:jc w:val="right"/>
              <w:rPr>
                <w:rFonts w:hint="eastAsia" w:ascii="仿宋" w:hAnsi="仿宋" w:eastAsia="仿宋" w:cs="仿宋"/>
                <w:sz w:val="22"/>
                <w:szCs w:val="22"/>
              </w:rPr>
            </w:pPr>
            <w:r>
              <w:rPr>
                <w:rFonts w:hint="eastAsia" w:ascii="仿宋" w:hAnsi="仿宋" w:eastAsia="仿宋" w:cs="仿宋"/>
                <w:sz w:val="22"/>
                <w:szCs w:val="22"/>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r>
              <w:rPr>
                <w:rFonts w:hint="eastAsia" w:ascii="仿宋" w:hAnsi="仿宋" w:eastAsia="仿宋" w:cs="仿宋"/>
              </w:rPr>
              <w:t/>
            </w:r>
          </w:p>
        </w:tc>
      </w:tr>
    </w:tbl>
    <w:p w14:paraId="3554F64B">
      <w:pPr>
        <w:jc w:val="both"/>
        <w:rPr>
          <w:rFonts w:hint="eastAsia" w:ascii="仿宋" w:hAnsi="仿宋" w:eastAsia="仿宋" w:cs="仿宋"/>
        </w:rPr>
      </w:pPr>
      <w:r>
        <w:rPr>
          <w:rFonts w:hint="eastAsia" w:ascii="仿宋" w:hAnsi="仿宋" w:eastAsia="仿宋" w:cs="仿宋"/>
        </w:rPr>
        <w:t>注：本表反映本年度国有资本经营预算财政拨款支出情况。</w:t>
      </w:r>
      <w:r>
        <w:rPr>
          <w:rFonts w:hint="eastAsia" w:ascii="仿宋" w:hAnsi="仿宋" w:eastAsia="仿宋" w:cs="仿宋"/>
          <w:lang w:val="en-US"/>
        </w:rPr>
        <w:t/>
      </w:r>
      <w:r>
        <w:rPr>
          <w:rFonts w:hint="eastAsia" w:ascii="仿宋" w:hAnsi="仿宋" w:eastAsia="仿宋" w:cs="仿宋"/>
          <w:lang w:val="en-US"/>
        </w:rPr>
        <w:t/>
      </w:r>
    </w:p>
    <w:p w14:paraId="1779740A">
      <w:pPr>
        <w:ind w:left="440" w:leftChars="200"/>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w:t>
      </w:r>
      <w:r>
        <w:rPr>
          <w:rFonts w:ascii="仿宋" w:eastAsia="仿宋" w:hAnsi="仿宋" w:cs="仿宋"/>
          <w:u w:color="auto"/>
        </w:rPr>
        <w:t>单位</w:t>
      </w:r>
      <w:r>
        <w:rPr>
          <w:rFonts w:ascii="仿宋" w:eastAsia="仿宋" w:hAnsi="仿宋" w:cs="仿宋"/>
          <w:u w:color="auto"/>
        </w:rPr>
        <w:t>无</w:t>
      </w:r>
      <w:r>
        <w:rPr>
          <w:rFonts w:hint="eastAsia" w:ascii="仿宋" w:hAnsi="仿宋" w:eastAsia="仿宋" w:cs="仿宋"/>
        </w:rPr>
        <w:t>国有资本经营预算支出</w:t>
      </w:r>
      <w:r>
        <w:rPr>
          <w:rFonts w:hint="eastAsia" w:ascii="仿宋" w:hAnsi="仿宋" w:eastAsia="仿宋" w:cs="仿宋"/>
          <w:lang w:val="en-US"/>
          <w:u/>
        </w:rPr>
        <w:t>决算，故本表为空。</w:t>
      </w:r>
      <w:r>
        <w:rPr>
          <w:rFonts w:ascii="仿宋" w:eastAsia="仿宋" w:hAnsi="仿宋" w:cs="仿宋"/>
          <w:u w:color="auto"/>
        </w:rPr>
        <w:t/>
      </w:r>
    </w:p>
    <w:p w14:paraId="2965607A">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09FB5232">
        <w:tblPrEx>
          <w:tblCellMar>
            <w:top w:w="55" w:type="dxa"/>
            <w:left w:w="55" w:type="dxa"/>
            <w:bottom w:w="55" w:type="dxa"/>
            <w:right w:w="55" w:type="dxa"/>
          </w:tblCellMar>
        </w:tblPrEx>
        <w:trPr>
          <w:trHeight w:val="319" w:hRule="atLeast"/>
        </w:trPr>
        <w:tc>
          <w:tcPr>
            <w:tcW w:w="10466" w:type="dxa"/>
            <w:gridSpan w:val="3"/>
          </w:tcPr>
          <w:p w14:paraId="3132EEAE">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471CD53B">
        <w:tblPrEx>
          <w:tblCellMar>
            <w:top w:w="55" w:type="dxa"/>
            <w:left w:w="55" w:type="dxa"/>
            <w:bottom w:w="55" w:type="dxa"/>
            <w:right w:w="55" w:type="dxa"/>
          </w:tblCellMar>
        </w:tblPrEx>
        <w:trPr>
          <w:trHeight w:val="90" w:hRule="atLeast"/>
        </w:trPr>
        <w:tc>
          <w:tcPr>
            <w:tcW w:w="6632" w:type="dxa"/>
            <w:gridSpan w:val="2"/>
          </w:tcPr>
          <w:p w14:paraId="098CF87F">
            <w:pPr>
              <w:pStyle w:val="22"/>
              <w:rPr>
                <w:rFonts w:hint="eastAsia" w:ascii="仿宋" w:hAnsi="仿宋" w:eastAsia="仿宋" w:cs="仿宋"/>
                <w:sz w:val="20"/>
              </w:rPr>
            </w:pPr>
          </w:p>
        </w:tc>
        <w:tc>
          <w:tcPr>
            <w:tcW w:w="3834" w:type="dxa"/>
            <w:vAlign w:val="center"/>
          </w:tcPr>
          <w:p w14:paraId="0025D9B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0C8648EF">
        <w:tblPrEx>
          <w:tblCellMar>
            <w:top w:w="55" w:type="dxa"/>
            <w:left w:w="55" w:type="dxa"/>
            <w:bottom w:w="55" w:type="dxa"/>
            <w:right w:w="55" w:type="dxa"/>
          </w:tblCellMar>
        </w:tblPrEx>
        <w:trPr>
          <w:trHeight w:val="90" w:hRule="atLeast"/>
        </w:trPr>
        <w:tc>
          <w:tcPr>
            <w:tcW w:w="6632" w:type="dxa"/>
            <w:gridSpan w:val="2"/>
            <w:vAlign w:val="center"/>
          </w:tcPr>
          <w:p w14:paraId="382D1D4A">
            <w:pPr>
              <w:pStyle w:val="22"/>
              <w:rPr>
                <w:rFonts w:hint="eastAsia" w:ascii="仿宋" w:hAnsi="仿宋" w:eastAsia="仿宋" w:cs="仿宋"/>
                <w:sz w:val="20"/>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834" w:type="dxa"/>
            <w:vAlign w:val="center"/>
          </w:tcPr>
          <w:p w14:paraId="35C9747A">
            <w:pPr>
              <w:pStyle w:val="22"/>
              <w:jc w:val="right"/>
              <w:rPr>
                <w:rFonts w:hint="eastAsia" w:ascii="仿宋" w:hAnsi="仿宋" w:eastAsia="仿宋" w:cs="仿宋"/>
                <w:sz w:val="27"/>
              </w:rPr>
            </w:pPr>
            <w:r>
              <w:rPr>
                <w:rFonts w:hint="eastAsia" w:ascii="仿宋" w:hAnsi="仿宋" w:eastAsia="仿宋" w:cs="仿宋"/>
              </w:rPr>
              <w:t>金额单位：万元</w:t>
            </w:r>
          </w:p>
        </w:tc>
      </w:tr>
      <w:tr w14:paraId="356F39E7">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16A8BFC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62D23605">
            <w:pPr>
              <w:pStyle w:val="22"/>
              <w:jc w:val="center"/>
              <w:rPr>
                <w:rFonts w:hint="eastAsia" w:ascii="仿宋" w:hAnsi="仿宋" w:eastAsia="仿宋" w:cs="仿宋"/>
              </w:rPr>
            </w:pPr>
            <w:r>
              <w:rPr>
                <w:rFonts w:hint="eastAsia" w:ascii="仿宋" w:hAnsi="仿宋" w:eastAsia="仿宋" w:cs="仿宋"/>
              </w:rPr>
              <w:t>机关运行经费支出决算</w:t>
            </w:r>
          </w:p>
        </w:tc>
      </w:tr>
      <w:tr w14:paraId="4F5E93EC">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070D35D4">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20D6B081">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673DF7F6">
            <w:pPr>
              <w:rPr>
                <w:rFonts w:hint="eastAsia" w:ascii="仿宋" w:hAnsi="仿宋" w:eastAsia="仿宋" w:cs="仿宋"/>
              </w:rPr>
            </w:pPr>
          </w:p>
        </w:tc>
      </w:tr>
      <w:tr w14:paraId="1612D9F5">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7A5DB2BA">
            <w:pPr>
              <w:pStyle w:val="22"/>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779E7C48">
            <w:pPr>
              <w:pStyle w:val="22"/>
              <w:jc w:val="right"/>
              <w:rPr>
                <w:rFonts w:hint="eastAsia" w:ascii="仿宋" w:hAnsi="仿宋" w:eastAsia="仿宋" w:cs="仿宋"/>
              </w:rPr>
            </w:pPr>
            <w:r>
              <w:rPr>
                <w:rFonts w:hint="eastAsia" w:ascii="仿宋" w:hAnsi="仿宋" w:eastAsia="仿宋" w:cs="仿宋"/>
              </w:rPr>
              <w:t>70.74</w:t>
            </w:r>
            <w:bookmarkStart w:id="0" w:name="_GoBack"/>
            <w:bookmarkEnd w:id="0"/>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70.74</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31.13</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6.17</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0.06</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1.64</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6.40</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19.20</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6.14</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val="on"/>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val="on"/>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
            </w:r>
          </w:p>
        </w:tc>
      </w:tr>
    </w:tbl>
    <w:p w14:paraId="271D0EB5">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r>
        <w:rPr>
          <w:rFonts w:hint="eastAsia" w:ascii="仿宋" w:hAnsi="仿宋" w:eastAsia="仿宋" w:cs="仿宋"/>
          <w:lang w:val="en-US"/>
        </w:rPr>
        <w:t/>
      </w:r>
      <w:r>
        <w:rPr>
          <w:rFonts w:hint="eastAsia" w:ascii="仿宋" w:hAnsi="仿宋" w:eastAsia="仿宋" w:cs="仿宋"/>
        </w:rPr>
        <w:t>本表金额单位转换时可能存在尾数误差。</w:t>
      </w:r>
      <w:r>
        <w:rPr>
          <w:rFonts w:hint="eastAsia" w:ascii="仿宋" w:hAnsi="仿宋" w:eastAsia="仿宋" w:cs="仿宋"/>
          <w:lang w:val="en-US"/>
        </w:rPr>
        <w:t/>
      </w:r>
    </w:p>
    <w:p w14:paraId="0235525C">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2BAE9F6F">
        <w:tblPrEx>
          <w:tblCellMar>
            <w:top w:w="55" w:type="dxa"/>
            <w:left w:w="55" w:type="dxa"/>
            <w:bottom w:w="55" w:type="dxa"/>
            <w:right w:w="55" w:type="dxa"/>
          </w:tblCellMar>
        </w:tblPrEx>
        <w:trPr>
          <w:trHeight w:val="333" w:hRule="atLeast"/>
        </w:trPr>
        <w:tc>
          <w:tcPr>
            <w:tcW w:w="10459" w:type="dxa"/>
            <w:gridSpan w:val="4"/>
            <w:vAlign w:val="center"/>
          </w:tcPr>
          <w:p w14:paraId="52A554AF">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0EDC377D">
        <w:tblPrEx>
          <w:tblCellMar>
            <w:top w:w="55" w:type="dxa"/>
            <w:left w:w="55" w:type="dxa"/>
            <w:bottom w:w="55" w:type="dxa"/>
            <w:right w:w="55" w:type="dxa"/>
          </w:tblCellMar>
        </w:tblPrEx>
        <w:trPr>
          <w:trHeight w:val="333" w:hRule="atLeast"/>
        </w:trPr>
        <w:tc>
          <w:tcPr>
            <w:tcW w:w="4472" w:type="dxa"/>
          </w:tcPr>
          <w:p w14:paraId="65273858">
            <w:pPr>
              <w:pStyle w:val="22"/>
              <w:rPr>
                <w:rFonts w:hint="eastAsia" w:ascii="仿宋" w:hAnsi="仿宋" w:eastAsia="仿宋" w:cs="仿宋"/>
              </w:rPr>
            </w:pPr>
          </w:p>
        </w:tc>
        <w:tc>
          <w:tcPr>
            <w:tcW w:w="722" w:type="dxa"/>
          </w:tcPr>
          <w:p w14:paraId="2CA96BB3">
            <w:pPr>
              <w:pStyle w:val="22"/>
              <w:rPr>
                <w:rFonts w:hint="eastAsia" w:ascii="仿宋" w:hAnsi="仿宋" w:eastAsia="仿宋" w:cs="仿宋"/>
              </w:rPr>
            </w:pPr>
          </w:p>
        </w:tc>
        <w:tc>
          <w:tcPr>
            <w:tcW w:w="1992" w:type="dxa"/>
          </w:tcPr>
          <w:p w14:paraId="7A9582CC">
            <w:pPr>
              <w:pStyle w:val="22"/>
              <w:rPr>
                <w:rFonts w:hint="eastAsia" w:ascii="仿宋" w:hAnsi="仿宋" w:eastAsia="仿宋" w:cs="仿宋"/>
              </w:rPr>
            </w:pPr>
          </w:p>
        </w:tc>
        <w:tc>
          <w:tcPr>
            <w:tcW w:w="3273" w:type="dxa"/>
            <w:vAlign w:val="center"/>
          </w:tcPr>
          <w:p w14:paraId="54C7C4F8">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6602A0D">
        <w:tblPrEx>
          <w:tblCellMar>
            <w:top w:w="55" w:type="dxa"/>
            <w:left w:w="55" w:type="dxa"/>
            <w:bottom w:w="55" w:type="dxa"/>
            <w:right w:w="55" w:type="dxa"/>
          </w:tblCellMar>
        </w:tblPrEx>
        <w:trPr>
          <w:trHeight w:val="90" w:hRule="atLeast"/>
        </w:trPr>
        <w:tc>
          <w:tcPr>
            <w:tcW w:w="7186" w:type="dxa"/>
            <w:gridSpan w:val="3"/>
          </w:tcPr>
          <w:p w14:paraId="31495E46">
            <w:pPr>
              <w:pStyle w:val="22"/>
              <w:rPr>
                <w:rFonts w:hint="eastAsia" w:ascii="仿宋" w:hAnsi="仿宋" w:eastAsia="仿宋" w:cs="仿宋"/>
              </w:rPr>
            </w:pPr>
            <w:r>
              <w:rPr>
                <w:rFonts w:hint="eastAsia" w:ascii="仿宋" w:hAnsi="仿宋" w:eastAsia="仿宋" w:cs="仿宋"/>
                <w:color w:val="000000"/>
                <w:u/>
              </w:rPr>
              <w:t>单位</w:t>
            </w:r>
            <w:r>
              <w:rPr>
                <w:color w:val="000000"/>
                <w:rFonts w:ascii="仿宋" w:eastAsia="仿宋" w:hAnsi="仿宋" w:cs="仿宋"/>
                <w:u w:color="auto"/>
              </w:rPr>
              <w:t>名称：</w:t>
            </w:r>
            <w:r>
              <w:rPr>
                <w:rFonts w:hint="eastAsia" w:ascii="仿宋" w:hAnsi="仿宋" w:eastAsia="仿宋" w:cs="仿宋"/>
              </w:rPr>
              <w:t>宜兴市卫生健康委员会</w:t>
            </w:r>
          </w:p>
        </w:tc>
        <w:tc>
          <w:tcPr>
            <w:tcW w:w="3273" w:type="dxa"/>
            <w:vAlign w:val="center"/>
          </w:tcPr>
          <w:p w14:paraId="66B26F2E">
            <w:pPr>
              <w:pStyle w:val="22"/>
              <w:jc w:val="right"/>
              <w:rPr>
                <w:rFonts w:hint="eastAsia" w:ascii="仿宋" w:hAnsi="仿宋" w:eastAsia="仿宋" w:cs="仿宋"/>
              </w:rPr>
            </w:pPr>
            <w:r>
              <w:rPr>
                <w:rFonts w:hint="eastAsia" w:ascii="仿宋" w:hAnsi="仿宋" w:eastAsia="仿宋" w:cs="仿宋"/>
              </w:rPr>
              <w:t>单位：万元</w:t>
            </w:r>
          </w:p>
        </w:tc>
      </w:tr>
      <w:tr w14:paraId="2D752DA9">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123A159C">
            <w:pPr>
              <w:pStyle w:val="22"/>
              <w:jc w:val="center"/>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595BAFD4">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43.86</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0.28</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43.58</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
            </w:r>
          </w:p>
        </w:tc>
      </w:tr>
    </w:tbl>
    <w:p w14:paraId="21C202D4">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u/>
        </w:rPr>
        <w:t>政府采购支出信息为单位纳入部门预算范围的各项政府采购支出情况。</w:t>
      </w:r>
      <w:r>
        <w:rPr>
          <w:rFonts w:ascii="仿宋" w:eastAsia="仿宋" w:hAnsi="仿宋" w:cs="仿宋"/>
          <w:u w:color="auto"/>
        </w:rPr>
        <w:t/>
      </w:r>
      <w:r>
        <w:rPr>
          <w:rFonts w:hint="eastAsia" w:ascii="仿宋" w:hAnsi="仿宋" w:eastAsia="仿宋" w:cs="仿宋"/>
          <w:lang w:val="en-US"/>
        </w:rPr>
        <w:t>本表金额单位转换时可能存在尾数误差</w:t>
      </w:r>
      <w:r>
        <w:rPr>
          <w:rFonts w:hint="eastAsia" w:ascii="仿宋" w:hAnsi="仿宋" w:eastAsia="仿宋" w:cs="仿宋"/>
        </w:rPr>
        <w:t>。</w:t>
      </w:r>
      <w:r>
        <w:rPr>
          <w:rFonts w:hint="eastAsia" w:ascii="仿宋" w:hAnsi="仿宋" w:eastAsia="仿宋" w:cs="仿宋"/>
          <w:lang w:val="en-US"/>
        </w:rPr>
        <w:t/>
      </w:r>
    </w:p>
    <w:p w14:paraId="5306ADDA">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42486F91">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2025</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单位</w:t>
      </w:r>
      <w:r>
        <w:rPr>
          <w:rFonts w:hint="eastAsia" w:ascii="宋体" w:hAnsi="宋体" w:eastAsia="宋体" w:cs="宋体"/>
          <w:b/>
          <w:bCs/>
          <w:color w:val="000000"/>
          <w:lang w:eastAsia="ar-SA"/>
        </w:rPr>
        <w:t>决算情况说明</w:t>
      </w:r>
    </w:p>
    <w:p w14:paraId="6FECF2AD">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2025年度收入、支出决算总计33,136.03万元。与上年相比，收、支总计各增加342.5万元，增长1.04%。其中：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（一）收入决算总计33,136.03万元。包括：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1.本年收入决算合计33,136.03万元。与上年相比，增加342.5万元，增长1.04%，变动原因：本年度追加与长三角知名医院合作项目补助的同时部分运转类项目和基本支出有所压减。</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2.使用非财政拨款结余（含专用结余）0万元。与上年决算数相同。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3.年初结转和结余0万元。与上年决算数相同。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（二）支出决算总计33,136.03万元。包括：</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1.本年支出决算合计33,136.03万元。与上年相比，增加342.5万元，增长1.04%，变动原因：本年度追加与长三角知名医院合作项目补助的同时部分运转类项目和基本支出有所压减。</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2.结余分配0万元。与上年决算数相同。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3.年末结转和结余0万元。与上年决算数相同。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二、收入决算情况说明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收入决算合计33,136.03万元，其中：财政拨款收入33,136.03万元，占100%；上级补助收入0万元，占0%；财政专户管理教育收费0万元，占0%；事业收入（不含专户管理教育收费）0万元，占0%；经营收入0万元，占0%；附属单位上缴收入0万元，占0%；其他收入0万元，占0%。</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4" name="Drawing 14" descr="Generated"/>
            <a:graphic xmlns:a="http://schemas.openxmlformats.org/drawingml/2006/main">
              <a:graphicData uri="http://schemas.openxmlformats.org/drawingml/2006/picture">
                <pic:pic xmlns:pic="http://schemas.openxmlformats.org/drawingml/2006/picture">
                  <pic:nvPicPr>
                    <pic:cNvPr id="0" name="Picture 14" descr="Generated"/>
                    <pic:cNvPicPr>
                      <a:picLocks noChangeAspect="true"/>
                    </pic:cNvPicPr>
                  </pic:nvPicPr>
                  <pic:blipFill>
                    <a:blip r:embed="rId21"/>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2025年度本年支出决算合计33,136.03万元，其中：基本支出1,419.34万元，占4.28%；项目支出31,716.69万元，占95.72%；上缴上级支出0万元，占0%；经营支出0万元，占0%；对附属单位补助支出0万元，占0%。</w:t>
      </w:r>
      <w:r>
        <w:rPr>
          <w:rFonts w:ascii="仿宋" w:eastAsia="仿宋" w:hAnsi="仿宋" w:cs="仿宋"/>
          <w:u w:color="auto"/>
        </w:rPr>
        <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t/>
        <w:drawing>
          <wp:inline distT="0" distR="0" distB="0" distL="0">
            <wp:extent cx="6134100" cy="3429000"/>
            <wp:docPr id="15" name="Drawing 15" descr="Generated"/>
            <a:graphic xmlns:a="http://schemas.openxmlformats.org/drawingml/2006/main">
              <a:graphicData uri="http://schemas.openxmlformats.org/drawingml/2006/picture">
                <pic:pic xmlns:pic="http://schemas.openxmlformats.org/drawingml/2006/picture">
                  <pic:nvPicPr>
                    <pic:cNvPr id="0" name="Picture 15" descr="Generated"/>
                    <pic:cNvPicPr>
                      <a:picLocks noChangeAspect="true"/>
                    </pic:cNvPicPr>
                  </pic:nvPicPr>
                  <pic:blipFill>
                    <a:blip r:embed="rId22"/>
                    <a:stretch>
                      <a:fillRect/>
                    </a:stretch>
                  </pic:blipFill>
                  <pic:spPr>
                    <a:xfrm>
                      <a:off x="0" y="0"/>
                      <a:ext cx="6134100" cy="3429000"/>
                    </a:xfrm>
                    <a:prstGeom prst="rect">
                      <a:avLst/>
                    </a:prstGeom>
                  </pic:spPr>
                </pic:pic>
              </a:graphicData>
            </a:graphic>
          </wp:inline>
        </w:drawing>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四、财政拨款收入支出决算总体情况说明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2025年度财政拨款收入、支出决算总计33,136.03万元。与上年相比，收、支总计各增加342.5万元，增长1.04%，变动原因：本年度追加与长三角知名医院合作项目补助的同时部分运转类项目和基本支出有所压减。</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五、财政拨款支出决算情况说明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2025年度财政拨款支出决算33,136.03万元，占本年支出合计的100%。与2025年度财政拨款支出年初预算41,317.34万元相比，完成年初预算的80.2%。其中：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（一）科学技术支出（类）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其他科学技术支出（款）其他科学技术支出（项）。年初预算0万元，支出决算363万元，（年初预算数为0万元，无法计算完成比率）决算数与年初预算数的差异原因：本部门预算未安排该支出，由市委组织部部门预算中划转至本部门。</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（二）社会保障和就业支出（类）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1.行政事业单位养老支出（款）行政单位离退休（项）。年初预算62.23万元，支出决算62.23万元，完成年初预算的100%。决算数与年初预算数相同。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2.行政事业单位养老支出（款）事业单位离退休（项）。年初预算1.8万元，支出决算1.8万元，完成年初预算的100%。决算数与年初预算数相同。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3.行政事业单位养老支出（款）机关事业单位基本养老保险缴费支出（项）。年初预算74.65万元，支出决算73.74万元，完成年初预算的98.78%。决算数与年初预算数的差异原因：按照实际需缴纳金额缴费，正常偏差。</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4.行政事业单位养老支出（款）机关事业单位职业年金缴费支出（项）。年初预算37.33万元，支出决算36.87万元，完成年初预算的98.77%。决算数与年初预算数的差异原因：按照实际需缴纳金额缴费，正常偏差。</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（三）卫生健康支出（类）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1.卫生健康管理事务（款）行政运行（项）。年初预算828.5万元，支出决算829.62万元，完成年初预算的100.14%。决算数与年初预算数的差异原因：人员经费正常调整变动。</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2.卫生健康管理事务（款）一般行政管理事务（项）。年初预算635.35万元，支出决算672.71万元，完成年初预算的105.88%。决算数与年初预算数的差异原因：追加后勤管理费用。</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卫生健康管理事务（款）其他卫生健康管理事务支出（项）。年初预算0万元，支出决算154.56万元，（年初预算数为0万元，无法计算完成比率）决算数与年初预算数的差异原因：有校医经费从教育部门预算中转入我委，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4.公立医院（款）综合医院（项）。年初预算10,810万元，支出决算10,973.63万元，完成年初预算的101.51%。决算数与年初预算数的差异原因：收到中央和省级对公立医院的补助，计入该类款项。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5.公立医院（款）精神病医院（项）。年初预算450万元，支出决算542.8万元，完成年初预算的120.62%。决算数与年初预算数的差异原因：收到中央和省级对精卫类专科公立医院的补助，计入该类款项。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6.公立医院（款）其他公立医院支出（项）。年初预算0万元，支出决算650万元，（年初预算数为0万元，无法计算完成比率）决算数与年初预算数的差异原因：追加公立医院长三角知名医院合作项目经费，纳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7.基层医疗卫生机构（款）其他基层医疗卫生机构支出（项）。年初预算288万元，支出决算1,242万元，完成年初预算的431.25%。决算数与年初预算数的差异原因：收到中央和省级对基层医疗卫生机构的补助经费，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8.公共卫生（款）其他专业公共卫生机构（项）。年初预算1,934.45万元，支出决算2,024.68万元，完成年初预算的104.66%。决算数与年初预算数的差异原因：收到中央和省级对其他专业公共卫生机构的补助经费，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9.公共卫生（款）基本公共卫生服务（项）。年初预算12,183.34万元，支出决算5,543.39万元，完成年初预算的45.5%。决算数与年初预算数的差异原因：部分资金由财政转移支付至镇级财政，未纳入部门决算支出数。</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10.公共卫生（款）重大公共卫生服务（项）。年初预算120万元，支出决算373.36万元，完成年初预算的311.13%。决算数与年初预算数的差异原因：收到中央和省级对重大公共卫生服务构的补助经费，计入该类款项。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11.公共卫生（款）突发公共卫生事件应急处置（项）。年初预算80万元，支出决算30.77万元，完成年初预算的38.46%。决算数与年初预算数的差异原因：部分项目经费调剂至市疾控中心列支。</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12.公共卫生（款）其他公共卫生支出（项）。年初预算2,289.75万元，支出决算1,831.31万元，完成年初预算的79.98%。决算数与年初预算数的差异原因：部分经费通过转移支付结算至下级，未纳入部门决算。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13.计划生育事务（款）计划生育服务（项）。年初预算10,175.77万元，支出决算4,810.42万元，完成年初预算的47.27%。决算数与年初预算数的差异原因：计划生育奖扶特扶资金均由财政转移支付至镇级财政，计入部门预算，但未纳入部门决算支出数。</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14.计划生育事务（款）其他计划生育事务支出（项）。年初预算64.4万元，支出决算64.39万元，完成年初预算的99.98%。决算数与年初预算数的差异原因：在完成要求的工作任务基础上，部分工作经费实际使用过程中有结余。</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15.行政事业单位医疗（款）行政单位医疗（项）。年初预算32.66万元，支出决算32.26万元，完成年初预算的98.78%。决算数与年初预算数的差异原因：按照实际需缴纳金额缴费，正常偏差。</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16.医疗救助（款）疾病应急救助（项）。年初预算10万元，支出决算10万元，完成年初预算的100%。决算数与年初预算数相同。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17.中医药事务（款）中医（民族医）药专项（项）。年初预算304万元，支出决算379万元，完成年初预算的124.67%。决算数与年初预算数的差异原因：收到中央的中医药事业发展经费。</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18.超长期特别国债安排的支出（款）其他卫生健康支出（项）。年初预算0万元，支出决算1,431.06万元，（年初预算数为0万元，无法计算完成比率）决算数与年初预算数的差异原因：收到中央补助的超长期国债，未列入本级部门预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19.其他卫生健康支出（款）其他卫生健康支出（项）。年初预算540万元，支出决算540万元，完成年初预算的100%。决算数与年初预算数相同。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（四）城乡社区支出（类）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国有土地使用权出让收入安排的支出（款）城市建设支出（项）。年初预算0万元，支出决算79.61万元，（年初预算数为0万元，无法计算完成比率）决算数与年初预算数的差异原因：信息化项目列入政府专项未纳入部门预算，年内申请部分资金结算，结算金额计入部门决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（五）住房保障支出（类）</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1.住房改革支出（款）住房公积金（项）。年初预算67.7万元，支出决算67.64万元，完成年初预算的99.91%。决算数与年初预算数的差异原因：按照实际需缴纳金额缴费，正常偏差。</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2.住房改革支出（款）提租补贴（项）。年初预算327.41万元，支出决算315.18万元，完成年初预算的96.26%。决算数与年初预算数的差异原因：按照实际需缴纳金额缴费，正常偏差。</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六、财政拨款基本支出决算情况说明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2025年度财政拨款基本支出决算1,419.34万元，其中：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（一）人员经费1,348.6万元。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奖金、机关事业单位基本养老保险缴费、职业年金缴费、职工基本医疗保险缴费、其他社会保障缴费、住房公积金、医疗费、其他工资福利支出、离休费、退休费、抚恤金、生活补助、医疗费补助、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（二）公用经费70.74万元。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主要包括：办公费、电费、邮电费、公务接待费、工会经费、其他交通费用、其他商品和服务支出。</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七、一般公共预算支出决算情况说明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2025年度一般公共预算财政拨款支出决算31,625.36万元。与上年相比，减少1,168.17万元，减少3.56%，变动原因：压减部分运转类项目支出，同时部分项目通过转移支付至下级财政。</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八、一般公共预算基本支出决算情况说明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2025年度一般公共预算财政拨款基本支出决算1,419.34万元，其中：</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（一）人员经费1,348.6万元。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基本工资、津贴补贴、奖金、机关事业单位基本养老保险缴费、职业年金缴费、职工基本医疗保险缴费、其他社会保障缴费、住房公积金、医疗费、其他工资福利支出、离休费、退休费、抚恤金、生活补助、医疗费补助、其他对个人和家庭的补助。</w:t>
      </w:r>
      <w:r>
        <w:rPr>
          <w:rFonts w:ascii="仿宋" w:eastAsia="仿宋" w:hAnsi="仿宋" w:cs="仿宋"/>
          <w:u w:color="auto"/>
        </w:rPr>
        <w:t/>
      </w:r>
      <w:r>
        <w:rPr>
          <w:rFonts w:ascii="仿宋" w:eastAsia="仿宋" w:hAnsi="仿宋" w:cs="仿宋"/>
          <w:u w:color="auto"/>
        </w:rPr>
        <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rPr>
        <w:t/>
      </w:r>
      <w:r>
        <w:rPr>
          <w:rFonts w:hint="eastAsia" w:ascii="楷体" w:hAnsi="楷体" w:eastAsia="楷体" w:cs="楷体"/>
          <w:lang w:val="en-US"/>
          <w:u/>
        </w:rPr>
        <w:t/>
      </w:r>
      <w:r>
        <w:rPr>
          <w:rFonts w:ascii="楷体" w:eastAsia="楷体" w:hAnsi="楷体" w:cs="楷体"/>
          <w:u w:color="auto"/>
        </w:rPr>
        <w:t>（二）公用经费70.74万元。</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
      </w:r>
      <w:r>
        <w:rPr>
          <w:rFonts w:hint="eastAsia" w:ascii="楷体" w:hAnsi="楷体" w:eastAsia="楷体" w:cs="楷体"/>
          <w:lang w:val="en-US"/>
          <w:u/>
        </w:rPr>
        <w:t/>
      </w:r>
      <w:r>
        <w:rPr>
          <w:rFonts w:ascii="楷体" w:eastAsia="楷体" w:hAnsi="楷体" w:cs="楷体"/>
          <w:u w:color="auto"/>
        </w:rPr>
        <w:t/>
      </w:r>
      <w:r>
        <w:rPr>
          <w:rFonts w:hint="eastAsia" w:ascii="仿宋" w:hAnsi="仿宋" w:eastAsia="仿宋" w:cs="仿宋"/>
          <w:lang w:val="en-US"/>
          <w:u/>
        </w:rPr>
        <w:t/>
      </w:r>
      <w:r>
        <w:rPr>
          <w:rFonts w:ascii="仿宋" w:eastAsia="仿宋" w:hAnsi="仿宋" w:cs="仿宋"/>
          <w:u w:color="auto"/>
        </w:rPr>
        <w:t>主要包括：办公费、电费、邮电费、公务接待费、工会经费、其他交通费用、其他商品和服务支出。</w:t>
      </w:r>
      <w:r>
        <w:rPr>
          <w:rFonts w:ascii="仿宋" w:eastAsia="仿宋" w:hAnsi="仿宋" w:cs="仿宋"/>
          <w:u w:color="auto"/>
        </w:rPr>
        <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九、财政拨款“三公”经费、会议费、培训费支出情况说明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（一）财政拨款“三公”经费支出总体情况说明。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三公”经费支出决算1.64万元（其中：一般公共预算支出1.64万元；政府性基金预算支出0万元；国有资本经营预算支出0万元）。与上年相比，减少1.37万元，变动原因：上年度有一人因公出国，本年度没有。其中，因公出国（境）费支出0万元，占“三公”经费的0%；公务用车购置及运行维护费支出0万元，占“三公”经费的0%；公务接待费支出1.64万元，占“三公”经费的100%。2025年度财政拨款“三公”经费支出预算2.8万元（其中：一般公共预算支出2.8万元；政府性基金预算支出0万元；国有资本经营预算支出0万元）。决算数与预算数的差异原因：压减公务接待相关标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（二）财政拨款“三公”经费支出具体情况说明。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购置及运行维护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其中：</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（1）公务用车购置支出决算0万元。本年度使用财政拨款购置公务用车0辆。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公务用车运行维护费支出决算0万元。公务用车运行维护费主要用于按规定保留的公务用车的燃料费、维修费、过桥过路费、保险费、安全奖励费用等支出。截至2025年12月31日，使用财政拨款开支的公务用车保有量为0辆。</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公务接待费支出预算2.8万元（其中：一般公共预算支出2.8万元；政府性基金预算支出0万元；国有资本经营预算支出0万元），支出决算1.64万元（其中：一般公共预算支出1.64万元；政府性基金预算支出0万元；国有资本经营预算支出0万元），完成调整后预算的58.57%，决算数与预算数的差异原因：压减公务接待相关标准。其中：国内公务接待支出1.64万元，接待8批次，110人次，开支内容：用于接待上级部门或条线的调研，其他市卫生健康部门来宜学习、交流的接待工作；国（境）外公务接待支出0万元，接待0批次，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（三）财政拨款会议费支出决算情况说明。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会议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2025年度全年召开会议0个，参加会议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（四）财政拨款培训费支出决算情况说明。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财政拨款培训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2025年度全年组织培训0个，组织培训0人次。</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十、政府性基金预算财政拨款支出决算情况说明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2025年度政府性基金预算财政拨款支出决算1,510.67万元。与上年相比，增加1,510.67万元（上年决算数为0万元，无法计算增减比率），变动原因：本年度增加国债专项补助经费支出。</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十一、国有资本经营预算财政拨款支出决算情况说明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2025年度国有资本经营预算财政拨款支出决算0万元。与上年决算数相同。</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十二、财政拨款机关运行经费支出决算情况说明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机关运行经费支出决算70.74万元（其中：一般公共预算支出70.74万元；政府性基金预算支出0万元；国有资本经营预算支出0万元）。与上年相比，减少3.78万元，减少5.07%，变动原因：机关人数较上年减少，运行经费定额减少。</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十三、政府采购支出决算情况说明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政府采购支出总额43.86万元，其中：政府采购货物支出0.28万元、政府采购工程支出0万元、政府采购服务支出43.58万元。政府采购授予中小企业合同金额0万元，占政府采购支出总额的0%，其中：授予小微企业合同金额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十四、国有资产占用情况说明</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截至2025年12月31日，本单位共有车辆0辆，其中：副部(省)级及以上领导用车0辆、主要负责人用车0辆、机要通信用车0辆、应急保障用车0辆、执法执勤用车0辆、特种专业技术用车0辆、离退休干部用车0辆、其他用车0辆；单价100万元（含）以上的设备1台（套）。</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b w:val="on"/>
        </w:rPr>
        <w:t>十五、预算绩效评价工作开展情况</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2025年度，本单位共0个项目开展了财政重点绩效评价，涉及财政性资金合计0万元；本单位未开展单位整体支出财政重点绩效评价，涉及财政性资金0万元。</w:t>
      </w:r>
      <w:r>
        <w:rPr>
          <w:rFonts w:ascii="仿宋" w:eastAsia="仿宋" w:hAnsi="仿宋" w:cs="仿宋"/>
          <w:u w:color="auto"/>
        </w:rPr>
        <w:t/>
      </w:r>
    </w:p>
    <w:p w14:paraId="6A82E55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本单位共对上年度已实施完成的36个项目开展了绩效自评价，涉及财政性资金合计31,716.69万元；本单位共开展1项单位整体支出绩效自评价，涉及财政性资金合计33,136.03万元。</w:t>
      </w:r>
      <w:r>
        <w:rPr>
          <w:rFonts w:ascii="仿宋" w:eastAsia="仿宋" w:hAnsi="仿宋" w:cs="仿宋"/>
          <w:u w:color="auto"/>
        </w:rPr>
        <w:t/>
      </w:r>
    </w:p>
    <w:p w14:paraId="1FD08161">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1D00300C">
      <w:pPr>
        <w:pStyle w:val="8"/>
        <w:tabs>
          <w:tab w:val="left" w:pos="3864"/>
          <w:tab w:val="left" w:pos="6248"/>
          <w:tab w:val="left" w:pos="7386"/>
        </w:tabs>
        <w:ind w:left="440" w:leftChars="200" w:firstLine="659" w:firstLineChars="206"/>
        <w:jc w:val="both"/>
        <w:rPr>
          <w:rFonts w:hint="eastAsia" w:ascii="仿宋" w:hAnsi="仿宋" w:eastAsia="仿宋" w:cs="仿宋"/>
        </w:rPr>
      </w:pP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一、财政拨款收入</w:t>
      </w:r>
      <w:r>
        <w:rPr>
          <w:b w:val="on"/>
          <w:rFonts w:ascii="仿宋" w:eastAsia="仿宋" w:hAnsi="仿宋" w:cs="仿宋"/>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二、上级补助收入</w:t>
      </w:r>
      <w:r>
        <w:rPr>
          <w:b w:val="on"/>
          <w:rFonts w:ascii="仿宋" w:eastAsia="仿宋" w:hAnsi="仿宋" w:cs="仿宋"/>
          <w:u w:color="auto"/>
        </w:rPr>
        <w:t>：</w:t>
      </w:r>
      <w:r>
        <w:rPr>
          <w:rFonts w:hint="eastAsia" w:ascii="仿宋" w:hAnsi="仿宋" w:eastAsia="仿宋" w:cs="仿宋"/>
        </w:rPr>
        <w:t>指事业单位从主管部门和上级单位取得的非财政补助收入。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三、财政专户管理教育收费</w:t>
      </w:r>
      <w:r>
        <w:rPr>
          <w:b w:val="on"/>
          <w:rFonts w:ascii="仿宋" w:eastAsia="仿宋" w:hAnsi="仿宋" w:cs="仿宋"/>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四、事业收入</w:t>
      </w:r>
      <w:r>
        <w:rPr>
          <w:b w:val="on"/>
          <w:rFonts w:ascii="仿宋" w:eastAsia="仿宋" w:hAnsi="仿宋" w:cs="仿宋"/>
          <w:u w:color="auto"/>
        </w:rPr>
        <w:t>：</w:t>
      </w:r>
      <w:r>
        <w:rPr>
          <w:rFonts w:hint="eastAsia" w:ascii="仿宋" w:hAnsi="仿宋" w:eastAsia="仿宋" w:cs="仿宋"/>
        </w:rPr>
        <w:t>指事业单位开展专业业务活动及其辅助活动取得的收入。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五、经营收入</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指事业单位在专业业务活动及其辅助活动之外开展非独立核算经营活动取得的收入。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六、附属单位上缴收入</w:t>
      </w:r>
      <w:r>
        <w:rPr>
          <w:b w:val="on"/>
          <w:rFonts w:ascii="仿宋" w:eastAsia="仿宋" w:hAnsi="仿宋" w:cs="仿宋"/>
          <w:u w:color="auto"/>
        </w:rPr>
        <w:t>：</w:t>
      </w:r>
      <w:r>
        <w:rPr>
          <w:rFonts w:hint="eastAsia" w:ascii="仿宋" w:hAnsi="仿宋" w:eastAsia="仿宋" w:cs="仿宋"/>
        </w:rPr>
        <w:t>指事业单位附属独立核算单位按照有关规定上缴的收入。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七、其他收入</w:t>
      </w:r>
      <w:r>
        <w:rPr>
          <w:b w:val="on"/>
          <w:rFonts w:ascii="仿宋" w:eastAsia="仿宋" w:hAnsi="仿宋" w:cs="仿宋"/>
          <w:u w:color="auto"/>
        </w:rPr>
        <w:t>：</w:t>
      </w:r>
      <w:r>
        <w:rPr>
          <w:rFonts w:hint="eastAsia" w:ascii="仿宋" w:hAnsi="仿宋" w:eastAsia="仿宋" w:cs="仿宋"/>
        </w:rPr>
        <w:t>指单位取得的除上述“财政拨款收入”、 “上级补助收入”、“事业收入”、“经营收入”、“附属单位上缴收入”等以外的各项收入。</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八、使用非财政拨款结余（含专用结余）</w:t>
      </w:r>
      <w:r>
        <w:rPr>
          <w:b w:val="on"/>
          <w:rFonts w:ascii="仿宋" w:eastAsia="仿宋" w:hAnsi="仿宋" w:cs="仿宋"/>
          <w:u w:color="auto"/>
        </w:rPr>
        <w:t>：</w:t>
      </w:r>
      <w:r>
        <w:rPr>
          <w:rFonts w:hint="eastAsia" w:ascii="仿宋" w:hAnsi="仿宋" w:eastAsia="仿宋" w:cs="仿宋"/>
        </w:rPr>
        <w:t>指事业单位按照预算管理要求使用非财政拨款结余（含专用结余）弥补当年收支差额的数额。</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九、年初结转和结余</w:t>
      </w:r>
      <w:r>
        <w:rPr>
          <w:b w:val="on"/>
          <w:rFonts w:ascii="仿宋" w:eastAsia="仿宋" w:hAnsi="仿宋" w:cs="仿宋"/>
          <w:u w:color="auto"/>
        </w:rPr>
        <w:t>：</w:t>
      </w:r>
      <w:r>
        <w:rPr>
          <w:rFonts w:hint="eastAsia" w:ascii="仿宋" w:hAnsi="仿宋" w:eastAsia="仿宋" w:cs="仿宋"/>
        </w:rPr>
        <w:t>指单位上年结转本年使用的基本支出结转、项目支出结转和结余、经营结余。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十、结余分配</w:t>
      </w:r>
      <w:r>
        <w:rPr>
          <w:b w:val="on"/>
          <w:rFonts w:ascii="仿宋" w:eastAsia="仿宋" w:hAnsi="仿宋" w:cs="仿宋"/>
          <w:u w:color="auto"/>
        </w:rPr>
        <w:t>：</w:t>
      </w:r>
      <w:r>
        <w:rPr>
          <w:rFonts w:hint="eastAsia" w:ascii="仿宋" w:hAnsi="仿宋" w:eastAsia="仿宋" w:cs="仿宋"/>
        </w:rPr>
        <w:t>指事业单位按规定缴纳的所得税以及从非财政拨款结余中提取各类结余的情况。</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十一、年末结转和结余资金</w:t>
      </w:r>
      <w:r>
        <w:rPr>
          <w:b w:val="on"/>
          <w:rFonts w:ascii="仿宋" w:eastAsia="仿宋" w:hAnsi="仿宋" w:cs="仿宋"/>
          <w:u w:color="auto"/>
        </w:rPr>
        <w:t>：</w:t>
      </w:r>
      <w:r>
        <w:rPr>
          <w:rFonts w:hint="eastAsia" w:ascii="仿宋" w:hAnsi="仿宋" w:eastAsia="仿宋" w:cs="仿宋"/>
        </w:rPr>
        <w:t>指单位结转下年的基本支出结转、项目支出结转和结余、经营结余。</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十二、基本支出</w:t>
      </w:r>
      <w:r>
        <w:rPr>
          <w:b w:val="on"/>
          <w:rFonts w:ascii="仿宋" w:eastAsia="仿宋" w:hAnsi="仿宋" w:cs="仿宋"/>
          <w:u w:color="auto"/>
        </w:rPr>
        <w:t>：</w:t>
      </w:r>
      <w:r>
        <w:rPr>
          <w:rFonts w:hint="eastAsia" w:ascii="仿宋" w:hAnsi="仿宋" w:eastAsia="仿宋" w:cs="仿宋"/>
        </w:rPr>
        <w:t>指为保障机构正常运转、完成日常工作任务所发生的支出，包括人员经费和公用经费。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十三、项目支出</w:t>
      </w:r>
      <w:r>
        <w:rPr>
          <w:b w:val="on"/>
          <w:rFonts w:ascii="仿宋" w:eastAsia="仿宋" w:hAnsi="仿宋" w:cs="仿宋"/>
          <w:u w:color="auto"/>
        </w:rPr>
        <w:t>：</w:t>
      </w:r>
      <w:r>
        <w:rPr>
          <w:rFonts w:hint="eastAsia" w:ascii="仿宋" w:hAnsi="仿宋" w:eastAsia="仿宋" w:cs="仿宋"/>
        </w:rPr>
        <w:t>指在为完成特定的工作任务和事业发展目标所发生的支出。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十四、上缴上级支出</w:t>
      </w:r>
      <w:r>
        <w:rPr>
          <w:b w:val="on"/>
          <w:rFonts w:ascii="仿宋" w:eastAsia="仿宋" w:hAnsi="仿宋" w:cs="仿宋"/>
          <w:u w:color="auto"/>
        </w:rPr>
        <w:t>：</w:t>
      </w:r>
      <w:r>
        <w:rPr>
          <w:rFonts w:hint="eastAsia" w:ascii="仿宋" w:hAnsi="仿宋" w:eastAsia="仿宋" w:cs="仿宋"/>
        </w:rPr>
        <w:t>指事业单位按照财政部门和主管部门的规定上缴上级单位的支出。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十五、经营支出</w:t>
      </w:r>
      <w:r>
        <w:rPr>
          <w:b w:val="on"/>
          <w:rFonts w:ascii="仿宋" w:eastAsia="仿宋" w:hAnsi="仿宋" w:cs="仿宋"/>
          <w:u w:color="auto"/>
        </w:rPr>
        <w:t>：</w:t>
      </w:r>
      <w:r>
        <w:rPr>
          <w:rFonts w:hint="eastAsia" w:ascii="仿宋" w:hAnsi="仿宋" w:eastAsia="仿宋" w:cs="仿宋"/>
        </w:rPr>
        <w:t>指事业单位在专业业务活动及其辅助活动之外开展非独立核算经营活动发生的支出。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十六、对附属单位补助支出</w:t>
      </w:r>
      <w:r>
        <w:rPr>
          <w:b w:val="on"/>
          <w:rFonts w:ascii="仿宋" w:eastAsia="仿宋" w:hAnsi="仿宋" w:cs="仿宋"/>
          <w:u w:color="auto"/>
        </w:rPr>
        <w:t>：</w:t>
      </w:r>
      <w:r>
        <w:rPr>
          <w:rFonts w:hint="eastAsia" w:ascii="仿宋" w:hAnsi="仿宋" w:eastAsia="仿宋" w:cs="仿宋"/>
        </w:rPr>
        <w:t>指事业单位用财政拨款收入之外的收入对附属单位补助发生的支出。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十七、“三公”经费</w:t>
      </w:r>
      <w:r>
        <w:rPr>
          <w:b w:val="on"/>
          <w:rFonts w:ascii="仿宋" w:eastAsia="仿宋" w:hAnsi="仿宋" w:cs="仿宋"/>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十八、机关运行经费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十九、科学技术支出(类)其他科学技术支出(款)其他科学技术支出(项)</w:t>
      </w:r>
      <w:r>
        <w:rPr>
          <w:b w:val="on"/>
          <w:rFonts w:ascii="仿宋" w:eastAsia="仿宋" w:hAnsi="仿宋" w:cs="仿宋"/>
          <w:u w:color="auto"/>
        </w:rPr>
        <w:t>：</w:t>
      </w:r>
      <w:r>
        <w:rPr>
          <w:rFonts w:hint="eastAsia" w:ascii="仿宋" w:hAnsi="仿宋" w:eastAsia="仿宋" w:cs="仿宋"/>
        </w:rPr>
        <w:t>反映其他科学技术支出中除以上各项外用于科技方面的支出。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二十、社会保障和就业支出(类)行政事业单位养老支出(款)行政单位离退休(项)</w:t>
      </w:r>
      <w:r>
        <w:rPr>
          <w:b w:val="on"/>
          <w:rFonts w:ascii="仿宋" w:eastAsia="仿宋" w:hAnsi="仿宋" w:cs="仿宋"/>
          <w:u w:color="auto"/>
        </w:rPr>
        <w:t>：</w:t>
      </w:r>
      <w:r>
        <w:rPr>
          <w:rFonts w:hint="eastAsia" w:ascii="仿宋" w:hAnsi="仿宋" w:eastAsia="仿宋" w:cs="仿宋"/>
        </w:rPr>
        <w:t>反映行政单位（包括实行公务员管理的事业单位）开支的离退休经费。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二十一、社会保障和就业支出(类)行政事业单位养老支出(款)事业单位离退休(项)</w:t>
      </w:r>
      <w:r>
        <w:rPr>
          <w:b w:val="on"/>
          <w:rFonts w:ascii="仿宋" w:eastAsia="仿宋" w:hAnsi="仿宋" w:cs="仿宋"/>
          <w:u w:color="auto"/>
        </w:rPr>
        <w:t>：</w:t>
      </w:r>
      <w:r>
        <w:rPr>
          <w:rFonts w:hint="eastAsia" w:ascii="仿宋" w:hAnsi="仿宋" w:eastAsia="仿宋" w:cs="仿宋"/>
        </w:rPr>
        <w:t>反映事业单位开支的离退休经费。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二十二、社会保障和就业支出(类)行政事业单位养老支出(款)机关事业单位基本养老保险缴费支出(项)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二十三、社会保障和就业支出(类)行政事业单位养老支出(款)机关事业单位职业年金缴费支出(项)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二十四、卫生健康支出(类)卫生健康管理事务(款)行政运行(项)</w:t>
      </w:r>
      <w:r>
        <w:rPr>
          <w:b w:val="on"/>
          <w:rFonts w:ascii="仿宋" w:eastAsia="仿宋" w:hAnsi="仿宋" w:cs="仿宋"/>
          <w:u w:color="auto"/>
        </w:rPr>
        <w:t>：</w:t>
      </w:r>
      <w:r>
        <w:rPr>
          <w:rFonts w:hint="eastAsia" w:ascii="仿宋" w:hAnsi="仿宋" w:eastAsia="仿宋" w:cs="仿宋"/>
        </w:rPr>
        <w:t>反映行政单位（包括实行公务员管理的事业单位）的基本支出。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二十五、卫生健康支出(类)卫生健康管理事务(款)一般行政管理事务(项)</w:t>
      </w:r>
      <w:r>
        <w:rPr>
          <w:b w:val="on"/>
          <w:rFonts w:ascii="仿宋" w:eastAsia="仿宋" w:hAnsi="仿宋" w:cs="仿宋"/>
          <w:u w:color="auto"/>
        </w:rPr>
        <w:t>：</w:t>
      </w:r>
      <w:r>
        <w:rPr>
          <w:rFonts w:hint="eastAsia" w:ascii="仿宋" w:hAnsi="仿宋" w:eastAsia="仿宋" w:cs="仿宋"/>
        </w:rPr>
        <w:t>反映行政单位（包括实行公务员管理的事业单位）未单独设置项级科目的其他项目支出。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二十六、卫生健康支出(类)卫生健康管理事务(款)其他卫生健康管理事务支出(项)</w:t>
      </w:r>
      <w:r>
        <w:rPr>
          <w:b w:val="on"/>
          <w:rFonts w:ascii="仿宋" w:eastAsia="仿宋" w:hAnsi="仿宋" w:cs="仿宋"/>
          <w:u w:color="auto"/>
        </w:rPr>
        <w:t>：</w:t>
      </w:r>
      <w:r>
        <w:rPr>
          <w:rFonts w:hint="eastAsia" w:ascii="仿宋" w:hAnsi="仿宋" w:eastAsia="仿宋" w:cs="仿宋"/>
        </w:rPr>
        <w:t>反映除上述项目以外其他用于卫生健康管理事务方面的支出。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二十七、卫生健康支出(类)公立医院(款)综合医院(项)</w:t>
      </w:r>
      <w:r>
        <w:rPr>
          <w:b w:val="on"/>
          <w:rFonts w:ascii="仿宋" w:eastAsia="仿宋" w:hAnsi="仿宋" w:cs="仿宋"/>
          <w:u w:color="auto"/>
        </w:rPr>
        <w:t>：</w:t>
      </w:r>
      <w:r>
        <w:rPr>
          <w:rFonts w:hint="eastAsia" w:ascii="仿宋" w:hAnsi="仿宋" w:eastAsia="仿宋" w:cs="仿宋"/>
        </w:rPr>
        <w:t>反映卫生健康、中医部门所属的城市综合性医院、独立门诊、教学医院、疗养院和县医院的支出。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二十八、卫生健康支出(类)公立医院(款)精神病医院(项)</w:t>
      </w:r>
      <w:r>
        <w:rPr>
          <w:b w:val="on"/>
          <w:rFonts w:ascii="仿宋" w:eastAsia="仿宋" w:hAnsi="仿宋" w:cs="仿宋"/>
          <w:u w:color="auto"/>
        </w:rPr>
        <w:t>：</w:t>
      </w:r>
      <w:r>
        <w:rPr>
          <w:rFonts w:hint="eastAsia" w:ascii="仿宋" w:hAnsi="仿宋" w:eastAsia="仿宋" w:cs="仿宋"/>
        </w:rPr>
        <w:t>反映专门收治精神病人医院的支出。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二十九、卫生健康支出(类)公立医院(款)其他公立医院支出(项)</w:t>
      </w:r>
      <w:r>
        <w:rPr>
          <w:b w:val="on"/>
          <w:rFonts w:ascii="仿宋" w:eastAsia="仿宋" w:hAnsi="仿宋" w:cs="仿宋"/>
          <w:u w:color="auto"/>
        </w:rPr>
        <w:t>：</w:t>
      </w:r>
      <w:r>
        <w:rPr>
          <w:rFonts w:hint="eastAsia" w:ascii="仿宋" w:hAnsi="仿宋" w:eastAsia="仿宋" w:cs="仿宋"/>
        </w:rPr>
        <w:t>反映除上述项目以外的其他用于公立医院方面的支出。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三十、卫生健康支出(类)基层医疗卫生机构(款)其他基层医疗卫生机构支出(项)</w:t>
      </w:r>
      <w:r>
        <w:rPr>
          <w:b w:val="on"/>
          <w:rFonts w:ascii="仿宋" w:eastAsia="仿宋" w:hAnsi="仿宋" w:cs="仿宋"/>
          <w:u w:color="auto"/>
        </w:rPr>
        <w:t>：</w:t>
      </w:r>
      <w:r>
        <w:rPr>
          <w:rFonts w:hint="eastAsia" w:ascii="仿宋" w:hAnsi="仿宋" w:eastAsia="仿宋" w:cs="仿宋"/>
        </w:rPr>
        <w:t>反映除上述项目以外的其他用于基层医疗卫生机构的支出。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三十一、卫生健康支出(类)公共卫生(款)其他专业公共卫生机构(项)</w:t>
      </w:r>
      <w:r>
        <w:rPr>
          <w:b w:val="on"/>
          <w:rFonts w:ascii="仿宋" w:eastAsia="仿宋" w:hAnsi="仿宋" w:cs="仿宋"/>
          <w:u w:color="auto"/>
        </w:rPr>
        <w:t>：</w:t>
      </w:r>
      <w:r>
        <w:rPr>
          <w:rFonts w:hint="eastAsia" w:ascii="仿宋" w:hAnsi="仿宋" w:eastAsia="仿宋" w:cs="仿宋"/>
        </w:rPr>
        <w:t>反映上述专业公共卫生机构以外的其他专业公共卫生机构的支出。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三十二、卫生健康支出(类)公共卫生(款)基本公共卫生服务(项)</w:t>
      </w:r>
      <w:r>
        <w:rPr>
          <w:b w:val="on"/>
          <w:rFonts w:ascii="仿宋" w:eastAsia="仿宋" w:hAnsi="仿宋" w:cs="仿宋"/>
          <w:u w:color="auto"/>
        </w:rPr>
        <w:t>：</w:t>
      </w:r>
      <w:r>
        <w:rPr>
          <w:rFonts w:hint="eastAsia" w:ascii="仿宋" w:hAnsi="仿宋" w:eastAsia="仿宋" w:cs="仿宋"/>
        </w:rPr>
        <w:t>反映基本公共卫生服务项目支出。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三十三、卫生健康支出(类)公共卫生(款)重大公共卫生服务(项)</w:t>
      </w:r>
      <w:r>
        <w:rPr>
          <w:b w:val="on"/>
          <w:rFonts w:ascii="仿宋" w:eastAsia="仿宋" w:hAnsi="仿宋" w:cs="仿宋"/>
          <w:u w:color="auto"/>
        </w:rPr>
        <w:t>：</w:t>
      </w:r>
      <w:r>
        <w:rPr>
          <w:rFonts w:hint="eastAsia" w:ascii="仿宋" w:hAnsi="仿宋" w:eastAsia="仿宋" w:cs="仿宋"/>
        </w:rPr>
        <w:t>反映重大疾病、重大传染病预防控制等重大公共卫生服务项目支出。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三十四、卫生健康支出(类)公共卫生(款)突发公共卫生事件应急处置(项)</w:t>
      </w:r>
      <w:r>
        <w:rPr>
          <w:b w:val="on"/>
          <w:rFonts w:ascii="仿宋" w:eastAsia="仿宋" w:hAnsi="仿宋" w:cs="仿宋"/>
          <w:u w:color="auto"/>
        </w:rPr>
        <w:t>：</w:t>
      </w:r>
      <w:r>
        <w:rPr>
          <w:rFonts w:hint="eastAsia" w:ascii="仿宋" w:hAnsi="仿宋" w:eastAsia="仿宋" w:cs="仿宋"/>
        </w:rPr>
        <w:t>反映用于突发公共卫生事件应急处置方面的支出。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三十五、卫生健康支出(类)公共卫生(款)其他公共卫生支出(项)</w:t>
      </w:r>
      <w:r>
        <w:rPr>
          <w:b w:val="on"/>
          <w:rFonts w:ascii="仿宋" w:eastAsia="仿宋" w:hAnsi="仿宋" w:cs="仿宋"/>
          <w:u w:color="auto"/>
        </w:rPr>
        <w:t>：</w:t>
      </w:r>
      <w:r>
        <w:rPr>
          <w:rFonts w:hint="eastAsia" w:ascii="仿宋" w:hAnsi="仿宋" w:eastAsia="仿宋" w:cs="仿宋"/>
        </w:rPr>
        <w:t>反映除上述项目以外的其他用于公共卫生方面的支出。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三十六、卫生健康支出(类)计划生育事务(款)计划生育服务(项)</w:t>
      </w:r>
      <w:r>
        <w:rPr>
          <w:b w:val="on"/>
          <w:rFonts w:ascii="仿宋" w:eastAsia="仿宋" w:hAnsi="仿宋" w:cs="仿宋"/>
          <w:u w:color="auto"/>
        </w:rPr>
        <w:t>：</w:t>
      </w:r>
      <w:r>
        <w:rPr>
          <w:rFonts w:hint="eastAsia" w:ascii="仿宋" w:hAnsi="仿宋" w:eastAsia="仿宋" w:cs="仿宋"/>
        </w:rPr>
        <w:t>反映计划生育服务支出。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三十七、卫生健康支出(类)计划生育事务(款)其他计划生育事务支出(项)</w:t>
      </w:r>
      <w:r>
        <w:rPr>
          <w:b w:val="on"/>
          <w:rFonts w:ascii="仿宋" w:eastAsia="仿宋" w:hAnsi="仿宋" w:cs="仿宋"/>
          <w:u w:color="auto"/>
        </w:rPr>
        <w:t>：</w:t>
      </w:r>
      <w:r>
        <w:rPr>
          <w:rFonts w:hint="eastAsia" w:ascii="仿宋" w:hAnsi="仿宋" w:eastAsia="仿宋" w:cs="仿宋"/>
        </w:rPr>
        <w:t>反映除上述项目以外其他用于计划生育管理事务方面的支出。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三十八、卫生健康支出(类)行政事业单位医疗(款)行政单位医疗(项)</w:t>
      </w:r>
      <w:r>
        <w:rPr>
          <w:b w:val="on"/>
          <w:rFonts w:ascii="仿宋" w:eastAsia="仿宋" w:hAnsi="仿宋" w:cs="仿宋"/>
          <w:u w:color="auto"/>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三十九、卫生健康支出(类)医疗救助(款)疾病应急救助(项)</w:t>
      </w:r>
      <w:r>
        <w:rPr>
          <w:b w:val="on"/>
          <w:rFonts w:ascii="仿宋" w:eastAsia="仿宋" w:hAnsi="仿宋" w:cs="仿宋"/>
          <w:u w:color="auto"/>
        </w:rPr>
        <w:t>：</w:t>
      </w:r>
      <w:r>
        <w:rPr>
          <w:rFonts w:hint="eastAsia" w:ascii="仿宋" w:hAnsi="仿宋" w:eastAsia="仿宋" w:cs="仿宋"/>
        </w:rPr>
        <w:t>反映财政用于疾病应急救助基金的补助支出。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四十、卫生健康支出(类)中医药事务(款)中医（民族医）药专项(项)</w:t>
      </w:r>
      <w:r>
        <w:rPr>
          <w:b w:val="on"/>
          <w:rFonts w:ascii="仿宋" w:eastAsia="仿宋" w:hAnsi="仿宋" w:cs="仿宋"/>
          <w:u w:color="auto"/>
        </w:rPr>
        <w:t>：</w:t>
      </w:r>
      <w:r>
        <w:rPr>
          <w:rFonts w:hint="eastAsia" w:ascii="仿宋" w:hAnsi="仿宋" w:eastAsia="仿宋" w:cs="仿宋"/>
        </w:rPr>
        <w:t>反映中医（民族医）药方面的专项支出。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四十一、卫生健康支出(类)超长期特别国债安排的支出(款)其他卫生健康支出(项)</w:t>
      </w:r>
      <w:r>
        <w:rPr>
          <w:b w:val="on"/>
          <w:rFonts w:ascii="仿宋" w:eastAsia="仿宋" w:hAnsi="仿宋" w:cs="仿宋"/>
          <w:u w:color="auto"/>
        </w:rPr>
        <w:t>：</w:t>
      </w:r>
      <w:r>
        <w:rPr>
          <w:rFonts w:hint="eastAsia" w:ascii="仿宋" w:hAnsi="仿宋" w:eastAsia="仿宋" w:cs="仿宋"/>
        </w:rPr>
        <w:t>反映除上述项目以外的其他使用超长期特别国债收入安排的卫生健康支出。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四十二、卫生健康支出(类)其他卫生健康支出(款)其他卫生健康支出(项)</w:t>
      </w:r>
      <w:r>
        <w:rPr>
          <w:b w:val="on"/>
          <w:rFonts w:ascii="仿宋" w:eastAsia="仿宋" w:hAnsi="仿宋" w:cs="仿宋"/>
          <w:u w:color="auto"/>
        </w:rPr>
        <w:t>：</w:t>
      </w:r>
      <w:r>
        <w:rPr>
          <w:rFonts w:hint="eastAsia" w:ascii="仿宋" w:hAnsi="仿宋" w:eastAsia="仿宋" w:cs="仿宋"/>
        </w:rPr>
        <w:t>反映除上述项目以外其他用于卫生健康方面的支出。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四十三、城乡社区支出(类)国有土地使用权出让收入安排的支出(款)城市建设支出(项)</w:t>
      </w:r>
      <w:r>
        <w:rPr>
          <w:b w:val="on"/>
          <w:rFonts w:ascii="仿宋" w:eastAsia="仿宋" w:hAnsi="仿宋" w:cs="仿宋"/>
          <w:u w:color="auto"/>
        </w:rPr>
        <w:t>：</w:t>
      </w:r>
      <w:r>
        <w:rPr>
          <w:rFonts w:hint="eastAsia" w:ascii="仿宋" w:hAnsi="仿宋" w:eastAsia="仿宋" w:cs="仿宋"/>
        </w:rPr>
        <w:t>反映土地出让收入用于完善国有土地使用功能的配套设施建设和城市基础设施建设支出。</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四十四、住房保障支出(类)住房改革支出(款)住房公积金(项)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u/>
        </w:rPr>
        <w:t>四十五、住房保障支出(类)住房改革支出(款)提租补贴(项)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BF59">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tENd9csBAACcAwAADgAAAGRycy9lMm9Eb2MueG1srVPNjtMwEL4j8Q6W 79RpJVAVNV3tqlqEhABp4QFcx24s+U8et0lfAN6AExfuPFefg7GTdGG57IFLMp6ZfPN9nye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TaDEcYsXfvn+7fLj1+XnV7Ks Vq+zQ32AGhsfAram4c4PuXvKAyaz8EFFm98oiWAd/T1f/ZVDIiJ/tF6t1xWWBNbmA+Kwx89DhPRW ekty0NCIF1h85af3kMbWuSVPc/5eG4N5Xhv3VwIxc4Zl7iPHHKVhP0zE9749o54e776hDledEvPO obV5TeYgzsF+Do4h6kOH1JaFF4TbY0IShVueMMJOg/HSirppwfJW/HkuXY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RDXfXLAQAAnAMAAA4AAAAAAAAAAQAgAAAAHgEAAGRycy9lMm9E b2MueG1sUEsFBgAAAAAGAAYAWQEAAFsFAAAAAA== ">
              <v:fill on="f" focussize="0,0"/>
              <v:stroke on="f"/>
              <v:imagedata o:title=""/>
              <o:lock v:ext="edit" aspectratio="f"/>
              <v:textbox inset="0mm,0mm,0mm,0mm" style="mso-fit-shape-to-text:t;">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13C7">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3RFbMcsBAACdAwAADgAAAGRycy9lMm9Eb2MueG1srVPNjtMwEL4j8Q6W 79RpkVAVNV3tqlqEhABp4QFcx24s+U8et0lfAN6AExfuPFefg7GTdGG57IFLMp6ZfPN93zibm8Ea cpIRtHcNXS4qSqQTvtXu0NAvn+9frSmBxF3LjXeyoWcJ9Gb78sWmD7Vc+c6bVkaCIA7qPjS0SynU jIHopOWw8EE6LCofLU94jAfWRt4jujVsVVVvWO9jG6IXEgCzu7FIJ8T4HECvlBZy58XRSpdG1CgN TygJOh2AbgtbpaRIH5UCmYhpKCpN5YlDMN7nJ9tueH2IPHRaTBT4cyg80WS5djj0CrXjiZNj1P9A WS2iB6/SQnjLRiHFEVSxrJ5489DxIIsWtBrC1XT4f7Diw+lTJLrFm4CWOG5x45fv3y4/fl1+fiXL 6vUqW9QHqLHzIWBvGu78gO1zHjCZlQ8q2vxGTQTriHa+GiyHRET+aL1aryssCazNB8Rnj5+HCOmt 9JbkoKERN1iM5af3kMbWuSVPc/5eG1O2aNxfCcTMGZa5jxxzlIb9MAna+/aMenpcfkMd3nVKzDuH 3iK/NAdxDvZzcAxRHzqktiy8INweE5Io3PKEEXYajFsr6qYblq/Fn+fS9fhXbX8D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N0RWzHLAQAAnQMAAA4AAAAAAAAAAQAgAAAAHgEAAGRycy9lMm9E b2MueG1sUEsFBgAAAAAGAAYAWQEAAFsFAAAAAA== ">
              <v:fill on="f" focussize="0,0"/>
              <v:stroke on="f"/>
              <v:imagedata o:title=""/>
              <o:lock v:ext="edit" aspectratio="f"/>
              <v:textbox inset="0mm,0mm,0mm,0mm" style="mso-fit-shape-to-text:t;">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6BED">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FxzAh8wBAACdAwAADgAAAGRycy9lMm9Eb2MueG1srVNLbtswEN0XyB0I 7mNKDlAYguWghZEiQNAWSHsAmqIsAvyBQ1vyBdobdNVN9z2Xz9EhJTlpusmiG2o4M3zz3sxofTsY TY4ygHK2puWioERa4Rpl9zX9+uXuekUJRG4brp2VNT1JoLebqzfr3ldy6TqnGxkIglioel/TLkZf MQaik4bDwnlpMdi6YHjEa9izJvAe0Y1my6J4y3oXGh+ckADo3Y5BOiGG1wC6tlVCbp04GGnjiBqk 5hElQac80E1m27ZSxE9tCzISXVNUGvOJRdDepZNt1rzaB+47JSYK/DUUXmgyXFkseoHa8sjJIah/ oIwSwYFr40I4w0YhuSOooixe9Oax415mLdhq8Jemw/+DFR+PnwNRDW5CSYnlBid+/vH9/PP3+dc3 UhY3N6lFvYcKMx895sbhvRswffYDOpPyoQ0mfVETwTg2+HRpsBwiEenRarlaFRgSGJsviM+envsA 8YN0hiSjpgEnmBvLjw8Qx9Q5JVWz7k5pnaeo7V8OxEwelriPHJMVh90wCdq55oR6ehx+TS3uOiX6 3mJv057MRpiN3WwcfFD7DqmV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XHMCHzAEAAJ0DAAAOAAAAAAAAAAEAIAAAAB4BAABkcnMvZTJv RG9jLnhtbFBLBQYAAAAABgAGAFkBAABcBQAAAAA= ">
              <v:fill on="f" focussize="0,0"/>
              <v:stroke on="f"/>
              <v:imagedata o:title=""/>
              <o:lock v:ext="edit" aspectratio="f"/>
              <v:textbox inset="0mm,0mm,0mm,0mm" style="mso-fit-shape-to-text:t;">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8116">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DBhR6ssBAACdAwAADgAAAGRycy9lMm9Eb2MueG1srVPNjtMwEL4j8Q6W 79RpQaiKmq5A1SIkBEjLPoDr2I0l/8njNukLwBtw4sKd5+pzMHaSLiyXPXBxxjPjb75vZrK5Gawh JxlBe9fQ5aKiRDrhW+0ODb3/cvtiTQkk7lpuvJMNPUugN9vnzzZ9qOXKd960MhIEcVD3oaFdSqFm DEQnLYeFD9JhUPloecJrPLA28h7RrWGrqnrNeh/bEL2QAOjdjUE6IcanAHqltJA7L45WujSiRml4 QknQ6QB0W9gqJUX6pBTIRExDUWkqJxZBe59Ptt3w+hB56LSYKPCnUHikyXLtsOgVascTJ8eo/4Gy WkQPXqWF8JaNQkpHUMWyetSbu44HWbRgqyFcmw7/D1Z8PH2ORLe4CStKHLc48cv3b5cfvy4/v5Jl 9fJVblEfoMbMu4C5aXjrB0yf/YDOrHxQ0eYvaiIYxwafrw2WQyIiP1qv1usKQwJj8wXx2cPzECG9 k96SbDQ04gRLY/npA6QxdU7J1Zy/1caUKRr3lwMxs4dl7iPHbKVhP0yC9r49o54eh99Qh7tOiXnv sLd5T2YjzsZ+No4h6kOH1JaFF4Q3x4QkCrdcYYSdCuPUirppw/Ja/HkvWQ9/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AwYUerLAQAAnQMAAA4AAAAAAAAAAQAgAAAAHgEAAGRycy9lMm9E b2MueG1sUEsFBgAAAAAGAAYAWQEAAFsFAAAAAA== ">
              <v:fill on="f" focussize="0,0"/>
              <v:stroke on="f"/>
              <v:imagedata o:title=""/>
              <o:lock v:ext="edit" aspectratio="f"/>
              <v:textbox inset="0mm,0mm,0mm,0mm" style="mso-fit-shape-to-text:t;">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C704">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y2xO8MwBAACdAwAADgAAAGRycy9lMm9Eb2MueG1srVNLbtswEN0XyB0I 7mPKDlAIguWghZEiQNAWSHsAmqIsAvyBQ1vyBdobdNVN9z2Xz9EhJTlpusmiG2o4M3zz3sxofTsY TY4ygHK2pstFQYm0wjXK7mv69cvddUkJRG4brp2VNT1JoLebqzfr3ldy5TqnGxkIglioel/TLkZf MQaik4bDwnlpMdi6YHjEa9izJvAe0Y1mq6J4y3oXGh+ckADo3Y5BOiGG1wC6tlVCbp04GGnjiBqk 5hElQac80E1m27ZSxE9tCzISXVNUGvOJRdDepZNt1rzaB+47JSYK/DUUXmgyXFkseoHa8sjJIah/ oIwSwYFr40I4w0YhuSOoYlm86M1jx73MWrDV4C9Nh/8HKz4ePweiGtyEG0osNzjx84/v55+/z7++ kWVxU6YW9R4qzHz0mBuH927A9NkP6EzKhzaY9EVNBOPY4NOlwXKIRKRH5aosCwwJjM0XxGdPz32A +EE6Q5JR04ATzI3lxweIY+qckqpZd6e0zlPU9i8HYiYPS9xHjsmKw26YBO1cc0I9PQ6/phZ3nRJ9 b7G3aU9mI8zGbjYOPqh9h9SWmRf4d4eIJDK3VGGEnQrj1LK6acPSWjy/56ynv2rzB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LbE7wzAEAAJ0DAAAOAAAAAAAAAAEAIAAAAB4BAABkcnMvZTJv RG9jLnhtbFBLBQYAAAAABgAGAFkBAABcBQAAAAA= ">
              <v:fill on="f" focussize="0,0"/>
              <v:stroke on="f"/>
              <v:imagedata o:title=""/>
              <o:lock v:ext="edit" aspectratio="f"/>
              <v:textbox inset="0mm,0mm,0mm,0mm" style="mso-fit-shape-to-text:t;">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4C0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B8YBXMwBAACcAwAADgAAAGRycy9lMm9Eb2MueG1srVNLbtswEN0XyB0I 7mNKRlEYguUggZEiQNAWSHsAmqIsAvyBQ1vyBdobdNVN9z2Xz9EhJTltusmiG2o4M3zz3sxofTMY TY4ygHK2puWioERa4Rpl9zX98vn+ekUJRG4brp2VNT1JoDebqzfr3ldy6TqnGxkIglioel/TLkZf MQaik4bDwnlpMdi6YHjEa9izJvAe0Y1my6J4x3oXGh+ckADo3Y5BOiGG1wC6tlVCbp04GGnjiBqk 5hElQac80E1m27ZSxI9tCzISXVNUGvOJRdDepZNt1rzaB+47JSYK/DUUXmgyXFkseoHa8sjJIah/ oIwSwYFr40I4w0YhuSOooixe9Oap415mLdhq8Jemw/+DFR+OnwJRTU2XlFhucODn79/OP36df34l ZfG2TB3qPVSY+OQxNQ53bsC9mf2AziR8aINJX5REMI79PV36K4dIRHq0Wq5WBYYExuYL4rPn5z5A fC+dIcmoacAB5r7y4yPEMXVOSdWsu1da5yFq+5cDMZOHJe4jx2TFYTdMgnauOaGeHmdfU4urTol+ sNjatCazEWZjNxsHH9S+Q2pl5gX+9hCRROaWKoywU2EcWlY3LVjaij/vOev5p9r8Bl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AHxgFczAEAAJwDAAAOAAAAAAAAAAEAIAAAAB4BAABkcnMvZTJv RG9jLnhtbFBLBQYAAAAABgAGAFkBAABcBQAAAAA= ">
              <v:fill on="f" focussize="0,0"/>
              <v:stroke on="f"/>
              <v:imagedata o:title=""/>
              <o:lock v:ext="edit" aspectratio="f"/>
              <v:textbox inset="0mm,0mm,0mm,0mm" style="mso-fit-shape-to-text:t;">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A0F0">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vIt3tcsBAACcAwAADgAAAGRycy9lMm9Eb2MueG1srVPNjtMwEL4j8Q6W 79RpV0IlaroCVYuQECAtPIDr2I0l/8njNukLwBtw4sKd5+pzMHaSLiyXPXBxxjPjb75vZrK5Hawh JxlBe9fQ5aKiRDrhW+0ODf3y+e7FmhJI3LXceCcbepZAb7fPn236UMuV77xpZSQI4qDuQ0O7lELN GIhOWg4LH6TDoPLR8oTXeGBt5D2iW8NWVfWS9T62IXohAdC7G4N0QoxPAfRKaSF3XhytdGlEjdLw hJKg0wHotrBVSor0USmQiZiGotJUTiyC9j6fbLvh9SHy0GkxUeBPofBIk+XaYdEr1I4nTo5R/wNl tYgevEoL4S0bhZSOoIpl9ag39x0PsmjBVkO4Nh3+H6z4cPoUiW4bekOJ4xYHfvn+7fLj1+XnV7Ks bl7lDvUBaky8D5iahjd+wL2Z/YDOLHxQ0eYvSiIYx/6er/2VQyIiP1qv1usKQwJj8wXx2cPzECG9 ld6SbDQ04gBLX/npPaQxdU7J1Zy/08aUIRr3lwMxs4dl7iPHbKVhP0yC9r49o54eZ99Qh6tOiXnn sLV5TWYjzsZ+No4h6kOH1JaFF4TXx4QkCrdcYYSdCuPQirppwfJW/HkvWQ8/1fY3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LyLd7XLAQAAnAMAAA4AAAAAAAAAAQAgAAAAHgEAAGRycy9lMm9E b2MueG1sUEsFBgAAAAAGAAYAWQEAAFsFAAAAAA== ">
              <v:fill on="f" focussize="0,0"/>
              <v:stroke on="f"/>
              <v:imagedata o:title=""/>
              <o:lock v:ext="edit" aspectratio="f"/>
              <v:textbox inset="0mm,0mm,0mm,0mm" style="mso-fit-shape-to-text:t;">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5685">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Pj0BHcsBAACcAwAADgAAAGRycy9lMm9Eb2MueG1srVNLbtswEN0X6B0I 7mvKRlAYguUghZEiQNAWSHsAmqIsAvyBQ1vyBdobdNVN9z2Xz9EhJdn5bLLIhhrODN/MezNaXfdG k4MMoJyt6HxWUCKtcLWyu4r++H77YUkJRG5rrp2VFT1KoNfr9+9WnS/lwrVO1zIQBLFQdr6ibYy+ ZAxEKw2HmfPSYrBxwfCI17BjdeAdohvNFkXxkXUu1D44IQHQuxmCdEQMrwF0TaOE3DixN9LGATVI zSNSglZ5oOvcbdNIEb82DchIdEWRacwnFkF7m062XvFyF7hvlRhb4K9p4Rknw5XFomeoDY+c7IN6 AWWUCA5cE2fCGTYQyYogi3nxTJuHlnuZuaDU4M+iw9vBii+Hb4GouqJXlFhucOCn379Of/6d/v4k 8+IqK9R5KDHxwWNq7D+5HvcmKZf8gM5EvG+CSV+kRDCO+h7P+so+EpEeLRfLZYEhgbHpgjjs8twH iJ+lMyQZFQ04wKwrP9xDHFKnlFTNululdR6itk8ciJk87NJjsmK/7cfGt64+Ip8OZ19Ri6tOib6z KG1ak8kIk7GdjL0Patdia/PcF/ibfcQmcm+pwgA7FsahZXbjgqWteHzPWZefav0f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D49AR3LAQAAnAMAAA4AAAAAAAAAAQAgAAAAHgEAAGRycy9lMm9E b2MueG1sUEsFBgAAAAAGAAYAWQEAAFsFAAAAAA== ">
              <v:fill on="f" focussize="0,0"/>
              <v:stroke on="f"/>
              <v:imagedata o:title=""/>
              <o:lock v:ext="edit" aspectratio="f"/>
              <v:textbox inset="0mm,0mm,0mm,0mm" style="mso-fit-shape-to-text:t;">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48FF">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WeBJGcsBAACcAwAADgAAAGRycy9lMm9Eb2MueG1srVPNjtMwEL4j8Q6W 79RpJaCKmq5A1SIkBEjLPoDr2I0l/8njNukLwBtw4sKd5+pzMHaSLiyXPXBxxjPjb75vZrK5Gawh JxlBe9fQ5aKiRDrhW+0ODb3/cvtiTQkk7lpuvJMNPUugN9vnzzZ9qOXKd960MhIEcVD3oaFdSqFm DEQnLYeFD9JhUPloecJrPLA28h7RrWGrqnrFeh/bEL2QAOjdjUE6IcanAHqltJA7L45WujSiRml4 QknQ6QB0W9gqJUX6pBTIRExDUWkqJxZBe59Ptt3w+hB56LSYKPCnUHikyXLtsOgVascTJ8eo/4Gy WkQPXqWF8JaNQkpHUMWyetSbu44HWbRgqyFcmw7/D1Z8PH2ORLcNfUmJ4xYHfvn+7fLj1+XnV7Ks Vq9zh/oANSbeBUxNw1s/4N7MfkBnFj6oaPMXJRGMY3/P1/7KIRGRH61X63WFIYGx+YL47OF5iJDe SW9JNhoacYClr/z0AdKYOqfkas7famPKEI37y4GY2cMy95FjttKwHyZBe9+eUU+Ps2+ow1WnxLx3 2Nq8JrMRZ2M/G8cQ9aFDasvCC8KbY0IShVuuMMJOhXFoRd20YHkr/ryXrIefavsb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FngSRnLAQAAnAMAAA4AAAAAAAAAAQAgAAAAHgEAAGRycy9lMm9E b2MueG1sUEsFBgAAAAAGAAYAWQEAAFsFAAAAAA== ">
              <v:fill on="f" focussize="0,0"/>
              <v:stroke on="f"/>
              <v:imagedata o:title=""/>
              <o:lock v:ext="edit" aspectratio="f"/>
              <v:textbox inset="0mm,0mm,0mm,0mm" style="mso-fit-shape-to-text:t;">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17D1">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SsxCrssBAACcAwAADgAAAGRycy9lMm9Eb2MueG1srVNLbtswEN0XyB0I 7mPJXgSCYDlIYKQoEKQF0h6ApkiLAH/g0JZ8gfYGXXXTfc/lc3RISU6bbrLohhrODN+8NzNa3w5G k6MIoJxt6HJRUiIsd62y+4Z++fxwXVECkdmWaWdFQ08C6O3m6t2697VYuc7pVgSCIBbq3je0i9HX RQG8E4bBwnlhMShdMCziNeyLNrAe0Y0uVmV5U/QutD44LgDQux2DdEIMbwF0Uiouto4fjLBxRA1C s4iSoFMe6CazlVLw+FFKEJHohqLSmE8sgvYuncVmzep9YL5TfKLA3kLhlSbDlMWiF6gti4wcgvoH yigeHDgZF9yZYhSSO4IqluWr3jx3zIusBVsN/tJ0+H+w/On4KRDVNvSGEssMDvz8/dv5x6/zz69k Wa6q1KHeQ42Jzx5T43DvBtyb2Q/oTMIHGUz6oiSCcezv6dJfMUTC06NqVVUlhjjG5gviFy/PfYD4 XjhDktHQgAPMfWXHR4hj6pySqln3oLTOQ9T2LwdiJk+RuI8ckxWH3TAJ2rn2hHp6nH1DLa46JfqD xdamNZmNMBu72Tj4oPYdUltmXuDvDhFJZG6pwgg7FcahZXXTgqWt+POes15+qs1v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ErMQq7LAQAAnAMAAA4AAAAAAAAAAQAgAAAAHgEAAGRycy9lMm9E b2MueG1sUEsFBgAAAAAGAAYAWQEAAFsFAAAAAA== ">
              <v:fill on="f" focussize="0,0"/>
              <v:stroke on="f"/>
              <v:imagedata o:title=""/>
              <o:lock v:ext="edit" aspectratio="f"/>
              <v:textbox inset="0mm,0mm,0mm,0mm" style="mso-fit-shape-to-text:t;">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CBB">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MHZGMsBAACcAwAADgAAAGRycy9lMm9Eb2MueG1srVPNjtMwEL4j8Q6W 79RpD1CipitQtQgJAdKyD+A6dmPJf/K4TfoC8AacuHDnufocjJ2kC8tlD1yc8cz4m++bmWxuBmvI SUbQ3jV0uagokU74VrtDQ++/3L5YUwKJu5Yb72RDzxLozfb5s00farnynTetjARBHNR9aGiXUqgZ A9FJy2Hhg3QYVD5anvAaD6yNvEd0a9iqql6y3sc2RC8kAHp3Y5BOiPEpgF4pLeTOi6OVLo2oURqe UBJ0OgDdFrZKSZE+KQUyEdNQVJrKiUXQ3ueTbTe8PkQeOi0mCvwpFB5pslw7LHqF2vHEyTHqf6Cs FtGDV2khvGWjkNIRVLGsHvXmruNBFi3YagjXpsP/gxUfT58j0W1DX1HiuMWBX75/u/z4dfn5lSyr 1evcoT5AjYl3AVPT8NYPuDezH9CZhQ8q2vxFSQTj2N/ztb9ySETkR+vVel1hSGBsviA+e3geIqR3 0luSjYZGHGDpKz99gDSmzim5mvO32pgyROP+ciBm9rDMfeSYrTTsh0nQ3rdn1NPj7BvqcNUpMe8d tjavyWzE2djPxjFEfeiQ2rLwgvDmmJBE4ZYrjLBTYRxaUTctWN6KP+8l6+Gn2v4GUEsDBAoAAAAA AIdO4kAAAAAAAAAAAAAAAAAGAAAAX3JlbHMvUEsDBBQAAAAIAIdO4kCKFGY80QAAAJQBAAALAAAA X3JlbHMvLnJlbHOlkMFqwzAMhu+DvYPRfXGawxijTi+j0GvpHsDYimMaW0Yy2fr28w6DZfS2o36h 7xP//vCZFrUiS6RsYNf1oDA78jEHA++X49MLKKk2e7tQRgM3FDiMjw/7My62tiOZYxHVKFkMzLWW V63FzZisdFQwt81EnGxtIwddrLvagHro+2fNvxkwbpjq5A3wyQ+gLrfSzH/YKTomoal2jpKmaYru HlUHtmWO7sg24Ru5RrMcsBrwLBoHalnXfgR9X7/7p97TRz7jutV+h4zrj1dvuhy/AFBLAwQUAAAA CACHTuJAfublIPcAAADhAQAAEwAAAFtDb250ZW50X1R5cGVzXS54bWyVkUFOwzAQRfdI3MHyFiVO u0AIJemCtEtAqBxgZE8Si2RseUxob4+TthtEkVjaM/+/J7vcHMZBTBjYOqrkKi+kQNLOWOoq+b7f ZQ9ScAQyMDjCSh6R5aa+vSn3R48sUpq4kn2M/lEp1j2OwLnzSGnSujBCTMfQKQ/6AzpU66K4V9pR RIpZnDtkXTbYwucQxfaQrk8mAQeW4um0OLMqCd4PVkNMpmoi84OSnQl5Si473FvPd0lDql8J8+Q6 4Jx7SU8TrEHxCiE+w5g0lAmsjPuigFP+d8lsOXLm2tZqzJvATYq94XSxutaOa9c4/d/y7ZK6dKvl g+pvUEsBAhQAFAAAAAgAh07iQH7m5SD3AAAA4QEAABMAAAAAAAAAAQAgAAAAMwQAAFtDb250ZW50 X1R5cGVzXS54bWxQSwECFAAKAAAAAACHTuJAAAAAAAAAAAAAAAAABgAAAAAAAAAAABAAAAAVAwAA X3JlbHMvUEsBAhQAFAAAAAgAh07iQIoUZjzRAAAAlAEAAAsAAAAAAAAAAQAgAAAAOQMAAF9yZWxz Ly5yZWxzUEsBAhQACgAAAAAAh07iQAAAAAAAAAAAAAAAAAQAAAAAAAAAAAAQAAAAAAAAAGRycy9Q SwECFAAUAAAACACHTuJAzql5uc8AAAAFAQAADwAAAAAAAAABACAAAAAiAAAAZHJzL2Rvd25yZXYu eG1sUEsBAhQAFAAAAAgAh07iQIDB2RjLAQAAnAMAAA4AAAAAAAAAAQAgAAAAHgEAAGRycy9lMm9E b2MueG1sUEsFBgAAAAAGAAYAWQEAAFsFAAAAAA== ">
              <v:fill on="f" focussize="0,0"/>
              <v:stroke on="f"/>
              <v:imagedata o:title=""/>
              <o:lock v:ext="edit" aspectratio="f"/>
              <v:textbox inset="0mm,0mm,0mm,0mm" style="mso-fit-shape-to-text:t;">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635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NmyCN8kBAACcAwAADgAAAGRycy9lMm9Eb2MueG1srVNNrtMwEN4jcQfL e+q0SKiKmj6BqoeQECA9OIDr2I0l/8njNukF4Aas2LDnXD0HYydp4bF5CzbOeGb8zXzfTDZ3gzXk JCNo7xq6XFSUSCd8q92hoV8+379YUwKJu5Yb72RDzxLo3fb5s00farnynTetjARBHNR9aGiXUqgZ A9FJy2Hhg3QYVD5anvAaD6yNvEd0a9iqql6x3sc2RC8kAHp3Y5BOiPEpgF4pLeTOi6OVLo2oURqe kBJ0OgDdlm6VkiJ9VApkIqahyDSVE4ugvc8n2254fYg8dFpMLfCntPCIk+XaYdEr1I4nTo5R/wNl tYgevEoL4S0biRRFkMWyeqTNQ8eDLFxQaghX0eH/wYoPp0+R6LahOHbHLQ788v3b5cevy8+vZFm9 LAr1AWpMfAiYmoY3fsC9ycplP6AzEx9UtPmLlAjGUd/zVV85JCLyo/Vqva4wJDA2XxCH3Z6HCOmt 9JZko6ERB1h05af3kMbUOSVXc/5eG1OGaNxfDsTMHnbrMVtp2A9T43vfnpFPj7NvqMNVp8S8cyht XpPZiLOxn41jiPrQYWvL0heE18eETZTecoURdiqMQyvspgXLW/HnvWTdfqrtb1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M6pebnPAAAABQEAAA8AAAAAAAAAAQAgAAAAIgAAAGRycy9kb3ducmV2Lnht bFBLAQIUABQAAAAIAIdO4kA2bII3yQEAAJwDAAAOAAAAAAAAAAEAIAAAAB4BAABkcnMvZTJvRG9j LnhtbFBLBQYAAAAABgAGAFkBAABZBQAAAAA= ">
              <v:fill on="f" focussize="0,0"/>
              <v:stroke on="f"/>
              <v:imagedata o:title=""/>
              <o:lock v:ext="edit" aspectratio="f"/>
              <v:textbox inset="0mm,0mm,0mm,0mm" style="mso-fit-shape-to-text:t;">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52C8">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 AQAADwAAAGRycy9kb3ducmV2LnhtbE2PMWvDMBCF90L/g7hAt0ZOhtY4ljMEsnRLWgrdFOtimUgn IymO/e9zLYV2Oe7xjnffq7eTd2LEmPpAClbLAgRSG0xPnYKP9/1zCSJlTUa7QKhgxgTb5vGh1pUJ NzrgeMyd4BBKlVZgcx4qKVNr0eu0DAMSe+cQvc4sYydN1DcO906ui+JFet0Tf7B6wJ3F9nK8egWv 02fAIeEOv85jG20/l+5tVuppsSo2IDJO+e8YvvEZHRpmOoUrmSScAi6SfyZ767JkefpdZFPL//TN HVBLAwQUAAAACACHTuJA/GEZgcwBAACcAwAADgAAAGRycy9lMm9Eb2MueG1srVPNjtMwEL4j7TtY vm+TdCVUoqYrULUrJARIyz6A69iNJf/J4zbpC8AbcOLCnefqczB2ki4slz1wccYz42++b2ayvh2M JkcRQDnb0GpRUiIsd62y+4Y+frm7XlECkdmWaWdFQ08C6O3m6tW697VYus7pVgSCIBbq3je0i9HX RQG8E4bBwnlhMShdMCziNeyLNrAe0Y0ulmX5uuhdaH1wXACgdzsG6YQYXgLopFRcbB0/GGHjiBqE ZhElQac80E1mK6Xg8ZOUICLRDUWlMZ9YBO1dOovNmtX7wHyn+ESBvYTCM02GKYtFL1BbFhk5BPUP lFE8OHAyLrgzxSgkdwRVVOWz3jx0zIusBVsN/tJ0+H+w/OPxcyCqbegbSiwzOPDz92/nH7/OP7+S qrypUod6DzUmPnhMjcM7N+DezH5AZxI+yGDSFyURjGN/T5f+iiESnh6tlqtViSGOsfmC+MXTcx8g 3gtnSDIaGnCAua/s+AHimDqnpGrW3Smt8xC1/cuBmMlTJO4jx2TFYTdMgnauPaGeHmffUIurTol+ b7G1aU1mI8zGbjYOPqh9h9SqzAv820NEEplbqjDCToVxaFndtGBpK/6856ynn2rzG1BLAwQKAAAA AACHTuJAAAAAAAAAAAAAAAAABgAAAF9yZWxzL1BLAwQUAAAACACHTuJAihRmPNEAAACUAQAACwAA AF9yZWxzLy5yZWxzpZDBasMwDIbvg72D0X1xmsMYo04vo9Br6R7A2IpjGltGMtn69vMOg2X0tqN+ oe8T//7wmRa1IkukbGDX9aAwO/IxBwPvl+PTCyipNnu7UEYDNxQ4jI8P+zMutrYjmWMR1ShZDMy1 lletxc2YrHRUMLfNRJxsbSMHXay72oB66Ptnzb8ZMG6Y6uQN8MkPoC630sx/2Ck6JqGpdo6SpmmK 7h5VB7Zlju7INuEbuUazHLAa8CwaB2pZ134EfV+/+6fe00c+47rVfoeM649Xb7ocvwBQSwMEFAAA AAgAh07iQH7m5SD3AAAA4QEAABMAAABbQ29udGVudF9UeXBlc10ueG1slZFBTsMwEEX3SNzB8hYl TrtACCXpgrRLQKgcYGRPEotkbHlMaG+Pk7YbRJFY2jP/vye73BzGQUwY2Dqq5CovpEDSzljqKvm+ 32UPUnAEMjA4wkoekeWmvr0p90ePLFKauJJ9jP5RKdY9jsC580hp0rowQkzH0CkP+gM6VOuiuFfa UUSKWZw7ZF022MLnEMX2kK5PJgEHluLptDizKgneD1ZDTKZqIvODkp0JeUouO9xbz3dJQ6pfCfPk OuCce0lPE6xB8QohPsOYNJQJrIz7ooBT/nfJbDly5trWasybwE2KveF0sbrWjmvXOP3f8u2SunSr 5YPqb1BLAQIUABQAAAAIAIdO4kB+5uUg9wAAAOEBAAATAAAAAAAAAAEAIAAAADQEAABbQ29udGVu dF9UeXBlc10ueG1sUEsBAhQACgAAAAAAh07iQAAAAAAAAAAAAAAAAAYAAAAAAAAAAAAQAAAAFgMA AF9yZWxzL1BLAQIUABQAAAAIAIdO4kCKFGY80QAAAJQBAAALAAAAAAAAAAEAIAAAADoDAABfcmVs cy8ucmVsc1BLAQIUAAoAAAAAAIdO4kAAAAAAAAAAAAAAAAAEAAAAAAAAAAAAEAAAAAAAAABkcnMv UEsBAhQAFAAAAAgAh07iQM6pebnPAAAABQEAAA8AAAAAAAAAAQAgAAAAIgAAAGRycy9kb3ducmV2 LnhtbFBLAQIUABQAAAAIAIdO4kD8YRmBzAEAAJwDAAAOAAAAAAAAAAEAIAAAAB4BAABkcnMvZTJv RG9jLnhtbFBLBQYAAAAABgAGAFkBAABcBQAAAAA= ">
              <v:fill on="f" focussize="0,0"/>
              <v:stroke on="f"/>
              <v:imagedata o:title=""/>
              <o:lock v:ext="edit" aspectratio="f"/>
              <v:textbox inset="0mm,0mm,0mm,0mm" style="mso-fit-shape-to-text:t;">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F313">
    <w:pPr>
      <w:pStyle w:val="10"/>
      <w:pBdr>
        <w:bottom w:val="single" w:color="000000" w:sz="4" w:space="1"/>
      </w:pBdr>
      <w:jc w:val="both"/>
      <w:rPr>
        <w:rFonts w:hint="eastAsia"/>
        <w:lang w:val="en-US"/>
      </w:rPr>
    </w:pPr>
    <w:r>
      <w:rPr>
        <w:rFonts w:hint="eastAsia"/>
        <w:lang w:val="en-US"/>
      </w:rPr>
      <w:t>宜兴市卫生健康委员会</w:t>
    </w:r>
    <w:r>
      <w:rPr>
        <w:rFonts w:hint="eastAsia"/>
        <w:lang w:val="en-US" w:eastAsia="zh-CN"/>
      </w:rPr>
      <w:t>2025</w:t>
    </w:r>
    <w:r>
      <w:rPr>
        <w:rFonts w:hint="eastAsia"/>
        <w:lang w:val="en-US"/>
        <w:u/>
      </w:rPr>
      <w:t>年度</w:t>
    </w:r>
    <w:r>
      <w:rPr>
        <w:u w:color="auto"/>
      </w:rPr>
      <w:t>单位</w:t>
    </w:r>
    <w:r>
      <w:rPr>
        <w:u w:color="auto"/>
      </w:rPr>
      <w:t>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36BC">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661D97"/>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124F23"/>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6.xml" Type="http://schemas.openxmlformats.org/officeDocument/2006/relationships/footer"/><Relationship Id="rId11" Target="footer7.xml" Type="http://schemas.openxmlformats.org/officeDocument/2006/relationships/footer"/><Relationship Id="rId12" Target="footer8.xml" Type="http://schemas.openxmlformats.org/officeDocument/2006/relationships/footer"/><Relationship Id="rId13" Target="footer9.xml" Type="http://schemas.openxmlformats.org/officeDocument/2006/relationships/footer"/><Relationship Id="rId14" Target="footer10.xml" Type="http://schemas.openxmlformats.org/officeDocument/2006/relationships/footer"/><Relationship Id="rId15" Target="footer11.xml" Type="http://schemas.openxmlformats.org/officeDocument/2006/relationships/footer"/><Relationship Id="rId16" Target="footer12.xml" Type="http://schemas.openxmlformats.org/officeDocument/2006/relationships/footer"/><Relationship Id="rId17" Target="footer13.xml" Type="http://schemas.openxmlformats.org/officeDocument/2006/relationships/footer"/><Relationship Id="rId18" Target="theme/theme1.xml" Type="http://schemas.openxmlformats.org/officeDocument/2006/relationships/theme"/><Relationship Id="rId19" Target="../customXml/item1.xml" Type="http://schemas.openxmlformats.org/officeDocument/2006/relationships/customXml"/><Relationship Id="rId2" Target="settings.xml" Type="http://schemas.openxmlformats.org/officeDocument/2006/relationships/settings"/><Relationship Id="rId20" Target="fontTable.xml" Type="http://schemas.openxmlformats.org/officeDocument/2006/relationships/fontTable"/><Relationship Id="rId21" Target="media/image1.jpeg" Type="http://schemas.openxmlformats.org/officeDocument/2006/relationships/image"/><Relationship Id="rId22" Target="media/image2.jpeg" Type="http://schemas.openxmlformats.org/officeDocument/2006/relationships/image"/><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footer3.xml" Type="http://schemas.openxmlformats.org/officeDocument/2006/relationships/footer"/><Relationship Id="rId8" Target="footer4.xml" Type="http://schemas.openxmlformats.org/officeDocument/2006/relationships/footer"/><Relationship Id="rId9" Target="footer5.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443</Words>
  <Characters>1567</Characters>
  <Lines>58</Lines>
  <Paragraphs>16</Paragraphs>
  <TotalTime>12</TotalTime>
  <ScaleCrop>false</ScaleCrop>
  <LinksUpToDate>false</LinksUpToDate>
  <CharactersWithSpaces>1574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Administrator</cp:lastModifiedBy>
  <dcterms:modified xsi:type="dcterms:W3CDTF">2026-07-14T12:57:08Z</dcterms:modified>
  <cp:revision>177</cp:revision>
  <dc:title>部门决算公开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69895DB26D744AE99C219A69AA7BD712_13</vt:lpwstr>
  </property>
  <property fmtid="{D5CDD505-2E9C-101B-9397-08002B2CF9AE}" pid="5" name="KSOProductBuildVer">
    <vt:lpwstr>2052-12.1.0.22529</vt:lpwstr>
  </property>
  <property fmtid="{D5CDD505-2E9C-101B-9397-08002B2CF9AE}" pid="6" name="LastSaved">
    <vt:filetime>2021-04-15T00:00:00Z</vt:filetime>
  </property>
  <property fmtid="{D5CDD505-2E9C-101B-9397-08002B2CF9AE}" pid="7" name="KSOTemplateDocerSaveRecord">
    <vt:lpwstr>eyJoZGlkIjoiNjAyYmZjMGFiMDk2ZTE1NzA0ZjBlYTAyZmVkZDc2ZjAifQ==</vt:lpwstr>
  </property>
</Properties>
</file>